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BA0A4">
      <w:pPr>
        <w:spacing w:before="44"/>
        <w:ind w:left="3834" w:right="4031" w:firstLine="0"/>
        <w:jc w:val="center"/>
        <w:rPr>
          <w:rFonts w:hint="eastAsia"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文丕华</w:t>
      </w:r>
    </w:p>
    <w:p w14:paraId="346D785F">
      <w:pPr>
        <w:pStyle w:val="4"/>
        <w:spacing w:before="3"/>
        <w:rPr>
          <w:rFonts w:ascii="仿宋"/>
          <w:b/>
          <w:sz w:val="30"/>
        </w:rPr>
      </w:pPr>
    </w:p>
    <w:p w14:paraId="5C42D441">
      <w:pPr>
        <w:pStyle w:val="3"/>
        <w:spacing w:line="292" w:lineRule="auto"/>
        <w:ind w:right="2242" w:firstLine="439"/>
      </w:pPr>
      <w:r>
        <w:pict>
          <v:group id="_x0000_s1026" o:spid="_x0000_s1026" o:spt="203" style="position:absolute;left:0pt;margin-left:417.1pt;margin-top:3.95pt;height:133.1pt;width:101pt;mso-position-horizontal-relative:page;z-index:251660288;mso-width-relative:page;mso-height-relative:page;" coordorigin="8342,80" coordsize="2020,2662">
            <o:lock v:ext="edit"/>
            <v:shape id="_x0000_s1027" o:spid="_x0000_s1027" style="position:absolute;left:8342;top:79;height:2662;width:2020;" fillcolor="#000000" filled="t" stroked="f" coordorigin="8342,80" coordsize="2020,2662" path="m10356,2742l8348,2742,8346,2741,8344,2740,8342,2738,8342,2736,8342,86,8342,84,8344,82,8346,80,8348,80,10356,80,10358,80,10360,82,10362,84,10362,86,8354,86,8348,92,8354,92,8354,2730,8348,2730,8354,2736,10362,2736,10362,2738,10360,2740,10358,2741,10356,2742xm8354,92l8348,92,8354,86,8354,92xm10350,92l8354,92,8354,86,10350,86,10350,92xm10350,2736l10350,86,10356,92,10362,92,10362,2730,10356,2730,10350,2736xm10362,92l10356,92,10350,86,10362,86,10362,92xm8354,2736l8348,2730,8354,2730,8354,2736xm10350,2736l8354,2736,8354,2730,10350,2730,10350,2736xm10362,2736l10350,2736,10356,2730,10362,2730,10362,2736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o:spt="75" type="#_x0000_t75" style="position:absolute;left:8496;top:269;height:2285;width:1712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</v:group>
        </w:pict>
      </w:r>
      <w:r>
        <w:rPr>
          <w:spacing w:val="-5"/>
        </w:rPr>
        <w:t>教授，博士，博士生导师，</w:t>
      </w:r>
      <w:r>
        <w:rPr>
          <w:rFonts w:hint="eastAsia"/>
          <w:spacing w:val="-5"/>
          <w:lang w:val="en-US" w:eastAsia="zh-CN"/>
        </w:rPr>
        <w:t>国家级人才</w:t>
      </w:r>
      <w:r>
        <w:rPr>
          <w:spacing w:val="-5"/>
        </w:rPr>
        <w:t>，南昌大学</w:t>
      </w:r>
      <w:r>
        <w:rPr>
          <w:spacing w:val="-3"/>
        </w:rPr>
        <w:t>航空航天研究院院长。长期从事大飞机结构加工成型、强度分析、</w:t>
      </w:r>
      <w:r>
        <w:rPr>
          <w:spacing w:val="-4"/>
        </w:rPr>
        <w:t>优化设计以及边界元和无网格法的研究。提出了大型坯件残余应力</w:t>
      </w:r>
      <w:r>
        <w:rPr>
          <w:spacing w:val="-5"/>
        </w:rPr>
        <w:t>变形的快速算法和热蠕变成型的数值模型。在数值仿真领域，先后</w:t>
      </w:r>
      <w:r>
        <w:rPr>
          <w:spacing w:val="-3"/>
        </w:rPr>
        <w:t xml:space="preserve">提出了体积分转换成边界积分的径向积分法、杂交差分法耦合法、有限块体法、有限积分法等，应用于弹性力学，热传导，弹塑性， </w:t>
      </w:r>
      <w:r>
        <w:rPr>
          <w:spacing w:val="-5"/>
        </w:rPr>
        <w:t>断裂力学，接触问题，磨削等工程实际问题。其中有限块体法被开</w:t>
      </w:r>
      <w:r>
        <w:rPr>
          <w:spacing w:val="12"/>
          <w:w w:val="100"/>
        </w:rPr>
        <w:t>发成为一款</w:t>
      </w:r>
      <w:r>
        <w:rPr>
          <w:spacing w:val="-1"/>
          <w:w w:val="100"/>
        </w:rPr>
        <w:t>CA</w:t>
      </w:r>
      <w:r>
        <w:rPr>
          <w:w w:val="100"/>
        </w:rPr>
        <w:t>E</w:t>
      </w:r>
      <w:r>
        <w:rPr>
          <w:spacing w:val="-53"/>
        </w:rPr>
        <w:t xml:space="preserve"> </w:t>
      </w:r>
      <w:r>
        <w:rPr>
          <w:spacing w:val="-9"/>
          <w:w w:val="100"/>
        </w:rPr>
        <w:t>软件“麦粒”，任该公司技术总顾问。首次提出采</w:t>
      </w:r>
      <w:r>
        <w:rPr>
          <w:spacing w:val="-3"/>
        </w:rPr>
        <w:t>用拉普拉斯变换方法和边界元法进行动态裂纹的非线性接触问题，</w:t>
      </w:r>
    </w:p>
    <w:p w14:paraId="4D08C7AE">
      <w:pPr>
        <w:spacing w:before="0" w:line="292" w:lineRule="auto"/>
        <w:ind w:left="120" w:right="317" w:firstLine="0"/>
        <w:jc w:val="both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pacing w:val="-5"/>
          <w:sz w:val="22"/>
        </w:rPr>
        <w:t xml:space="preserve">并在三维动态断裂力学领域取得重大研究成果。出版著作三部，发表学术期刊论文 </w:t>
      </w:r>
      <w:r>
        <w:rPr>
          <w:rFonts w:hint="eastAsia" w:ascii="仿宋" w:hAnsi="仿宋" w:eastAsia="仿宋"/>
          <w:sz w:val="22"/>
        </w:rPr>
        <w:t xml:space="preserve">290 </w:t>
      </w:r>
      <w:r>
        <w:rPr>
          <w:rFonts w:hint="eastAsia" w:ascii="仿宋" w:hAnsi="仿宋" w:eastAsia="仿宋"/>
          <w:spacing w:val="-12"/>
          <w:sz w:val="22"/>
        </w:rPr>
        <w:t xml:space="preserve">余篇，授权专利 </w:t>
      </w:r>
      <w:r>
        <w:rPr>
          <w:rFonts w:hint="eastAsia" w:ascii="仿宋" w:hAnsi="仿宋" w:eastAsia="仿宋"/>
          <w:sz w:val="22"/>
        </w:rPr>
        <w:t>2</w:t>
      </w:r>
      <w:r>
        <w:rPr>
          <w:rFonts w:hint="eastAsia" w:ascii="仿宋" w:hAnsi="仿宋" w:eastAsia="仿宋"/>
          <w:spacing w:val="-27"/>
          <w:sz w:val="22"/>
        </w:rPr>
        <w:t xml:space="preserve"> 项。</w:t>
      </w:r>
      <w:r>
        <w:rPr>
          <w:rFonts w:hint="eastAsia" w:ascii="仿宋" w:hAnsi="仿宋" w:eastAsia="仿宋"/>
          <w:sz w:val="22"/>
        </w:rPr>
        <w:t>1992</w:t>
      </w:r>
      <w:r>
        <w:rPr>
          <w:rFonts w:hint="eastAsia" w:ascii="仿宋" w:hAnsi="仿宋" w:eastAsia="仿宋"/>
          <w:spacing w:val="-12"/>
          <w:sz w:val="22"/>
        </w:rPr>
        <w:t xml:space="preserve"> 年获第三届中国青年科技奖，任湖南大学、中南大学客座教</w:t>
      </w:r>
      <w:r>
        <w:rPr>
          <w:rFonts w:hint="eastAsia" w:ascii="仿宋" w:hAnsi="仿宋" w:eastAsia="仿宋"/>
          <w:spacing w:val="-5"/>
          <w:w w:val="100"/>
          <w:sz w:val="22"/>
        </w:rPr>
        <w:t>授，太原理工大学特聘教授，长沙理工大学兼职教授，获</w:t>
      </w:r>
      <w:r>
        <w:rPr>
          <w:rFonts w:hint="eastAsia" w:ascii="仿宋" w:hAnsi="仿宋" w:eastAsia="仿宋"/>
          <w:spacing w:val="-5"/>
          <w:w w:val="100"/>
          <w:sz w:val="22"/>
          <w:lang w:val="en-US" w:eastAsia="zh-CN"/>
        </w:rPr>
        <w:t>省部级人才</w:t>
      </w:r>
      <w:r>
        <w:rPr>
          <w:rFonts w:hint="eastAsia" w:ascii="仿宋" w:hAnsi="仿宋" w:eastAsia="仿宋"/>
          <w:spacing w:val="-5"/>
          <w:w w:val="100"/>
          <w:sz w:val="22"/>
        </w:rPr>
        <w:t>，湖南“海</w:t>
      </w:r>
      <w:r>
        <w:rPr>
          <w:rFonts w:hint="eastAsia" w:ascii="仿宋" w:hAnsi="仿宋" w:eastAsia="仿宋"/>
          <w:spacing w:val="-9"/>
          <w:sz w:val="22"/>
        </w:rPr>
        <w:t>外名师”等。</w:t>
      </w:r>
      <w:r>
        <w:rPr>
          <w:rFonts w:hint="eastAsia" w:ascii="仿宋" w:hAnsi="仿宋" w:eastAsia="仿宋"/>
          <w:sz w:val="22"/>
        </w:rPr>
        <w:t>2018</w:t>
      </w:r>
      <w:r>
        <w:rPr>
          <w:rFonts w:hint="eastAsia" w:ascii="仿宋" w:hAnsi="仿宋" w:eastAsia="仿宋"/>
          <w:spacing w:val="-13"/>
          <w:sz w:val="22"/>
        </w:rPr>
        <w:t xml:space="preserve"> 起全球顶级</w:t>
      </w:r>
      <w:r>
        <w:rPr>
          <w:rFonts w:hint="eastAsia" w:ascii="仿宋" w:hAnsi="仿宋" w:eastAsia="仿宋"/>
          <w:spacing w:val="-7"/>
          <w:sz w:val="22"/>
        </w:rPr>
        <w:t>（2%）科学家。伦敦大学女王玛丽学院访问教授。近期研</w:t>
      </w:r>
      <w:r>
        <w:rPr>
          <w:rFonts w:hint="eastAsia" w:ascii="仿宋" w:hAnsi="仿宋" w:eastAsia="仿宋"/>
          <w:spacing w:val="-5"/>
          <w:sz w:val="22"/>
        </w:rPr>
        <w:t>究方向为有限元商用软件的二次开发、现代计算方法</w:t>
      </w:r>
      <w:r>
        <w:rPr>
          <w:rFonts w:hint="eastAsia" w:ascii="仿宋" w:hAnsi="仿宋" w:eastAsia="仿宋"/>
          <w:sz w:val="22"/>
        </w:rPr>
        <w:t>（</w:t>
      </w:r>
      <w:r>
        <w:rPr>
          <w:rFonts w:hint="eastAsia" w:ascii="仿宋" w:hAnsi="仿宋" w:eastAsia="仿宋"/>
          <w:spacing w:val="-6"/>
          <w:sz w:val="22"/>
        </w:rPr>
        <w:t>包括有限元、边界元和无</w:t>
      </w:r>
      <w:bookmarkStart w:id="0" w:name="_GoBack"/>
      <w:bookmarkEnd w:id="0"/>
      <w:r>
        <w:rPr>
          <w:rFonts w:hint="eastAsia" w:ascii="仿宋" w:hAnsi="仿宋" w:eastAsia="仿宋"/>
          <w:spacing w:val="-6"/>
          <w:sz w:val="22"/>
        </w:rPr>
        <w:t>网格方法</w:t>
      </w:r>
      <w:r>
        <w:rPr>
          <w:rFonts w:hint="eastAsia" w:ascii="仿宋" w:hAnsi="仿宋" w:eastAsia="仿宋"/>
          <w:spacing w:val="-3"/>
          <w:sz w:val="22"/>
        </w:rPr>
        <w:t>）的应用与软件开发、复合材料损伤的微观机理研究。</w:t>
      </w:r>
    </w:p>
    <w:p w14:paraId="21D6AA4C">
      <w:pPr>
        <w:spacing w:before="133"/>
        <w:ind w:left="120" w:right="0" w:firstLine="0"/>
        <w:jc w:val="left"/>
        <w:rPr>
          <w:rFonts w:ascii="仿宋"/>
          <w:b/>
          <w:sz w:val="22"/>
        </w:rPr>
      </w:pPr>
      <w:r>
        <w:fldChar w:fldCharType="begin"/>
      </w:r>
      <w:r>
        <w:instrText xml:space="preserve"> HYPERLINK "mailto:p.h.wen@ncu.edu.cn" \h </w:instrText>
      </w:r>
      <w:r>
        <w:fldChar w:fldCharType="separate"/>
      </w:r>
      <w:r>
        <w:rPr>
          <w:rFonts w:ascii="仿宋"/>
          <w:b/>
          <w:sz w:val="22"/>
        </w:rPr>
        <w:t>E-mail:p.h.wen@ncu.edu.cn</w:t>
      </w:r>
      <w:r>
        <w:rPr>
          <w:rFonts w:ascii="仿宋"/>
          <w:b/>
          <w:sz w:val="22"/>
        </w:rPr>
        <w:fldChar w:fldCharType="end"/>
      </w:r>
    </w:p>
    <w:p w14:paraId="7F3E9C7F">
      <w:pPr>
        <w:pStyle w:val="4"/>
        <w:spacing w:before="12"/>
        <w:rPr>
          <w:rFonts w:ascii="仿宋"/>
          <w:b/>
          <w:sz w:val="16"/>
        </w:rPr>
      </w:pPr>
    </w:p>
    <w:p w14:paraId="17D56DA5">
      <w:pPr>
        <w:pStyle w:val="2"/>
      </w:pPr>
      <w:r>
        <w:t>教育经历：</w:t>
      </w:r>
    </w:p>
    <w:p w14:paraId="4F1FC377">
      <w:pPr>
        <w:pStyle w:val="4"/>
        <w:spacing w:before="66"/>
        <w:ind w:left="120"/>
        <w:rPr>
          <w:rFonts w:hint="eastAsia" w:ascii="仿宋" w:eastAsia="仿宋"/>
        </w:rPr>
      </w:pPr>
      <w:r>
        <w:rPr>
          <w:rFonts w:hint="eastAsia" w:ascii="仿宋" w:eastAsia="仿宋"/>
        </w:rPr>
        <w:t>(1) 1978-02 至 1982-01，中南大学应用数学和力学，学士</w:t>
      </w:r>
    </w:p>
    <w:p w14:paraId="73E85946">
      <w:pPr>
        <w:pStyle w:val="4"/>
        <w:spacing w:before="57"/>
        <w:ind w:left="120"/>
        <w:rPr>
          <w:rFonts w:hint="eastAsia" w:ascii="仿宋" w:eastAsia="仿宋"/>
        </w:rPr>
      </w:pPr>
      <w:r>
        <w:rPr>
          <w:rFonts w:hint="eastAsia" w:ascii="仿宋" w:eastAsia="仿宋"/>
        </w:rPr>
        <w:t>(2) 1982-02 至 1985-02，中南大学应用数学和力学，硕士</w:t>
      </w:r>
    </w:p>
    <w:p w14:paraId="2054A484">
      <w:pPr>
        <w:pStyle w:val="4"/>
        <w:spacing w:before="57"/>
        <w:ind w:left="120"/>
        <w:rPr>
          <w:rFonts w:hint="eastAsia" w:ascii="仿宋" w:eastAsia="仿宋"/>
        </w:rPr>
      </w:pPr>
      <w:r>
        <w:rPr>
          <w:rFonts w:hint="eastAsia" w:ascii="仿宋" w:eastAsia="仿宋"/>
          <w:spacing w:val="1"/>
          <w:w w:val="99"/>
        </w:rPr>
        <w:t>(3</w:t>
      </w:r>
      <w:r>
        <w:rPr>
          <w:rFonts w:hint="eastAsia" w:ascii="仿宋" w:eastAsia="仿宋"/>
          <w:w w:val="99"/>
        </w:rPr>
        <w:t>)</w:t>
      </w:r>
      <w:r>
        <w:rPr>
          <w:rFonts w:hint="eastAsia" w:ascii="仿宋" w:eastAsia="仿宋"/>
          <w:spacing w:val="-1"/>
        </w:rPr>
        <w:t xml:space="preserve"> </w:t>
      </w:r>
      <w:r>
        <w:rPr>
          <w:rFonts w:hint="eastAsia" w:ascii="仿宋" w:eastAsia="仿宋"/>
          <w:spacing w:val="1"/>
          <w:w w:val="99"/>
        </w:rPr>
        <w:t>199</w:t>
      </w:r>
      <w:r>
        <w:rPr>
          <w:rFonts w:hint="eastAsia" w:ascii="仿宋" w:eastAsia="仿宋"/>
          <w:w w:val="99"/>
        </w:rPr>
        <w:t>3</w:t>
      </w:r>
      <w:r>
        <w:rPr>
          <w:rFonts w:hint="eastAsia" w:ascii="仿宋" w:eastAsia="仿宋"/>
          <w:spacing w:val="-54"/>
        </w:rPr>
        <w:t xml:space="preserve"> </w:t>
      </w:r>
      <w:r>
        <w:rPr>
          <w:rFonts w:hint="eastAsia" w:ascii="仿宋" w:eastAsia="仿宋"/>
          <w:w w:val="99"/>
        </w:rPr>
        <w:t>至</w:t>
      </w:r>
      <w:r>
        <w:rPr>
          <w:rFonts w:hint="eastAsia" w:ascii="仿宋" w:eastAsia="仿宋"/>
        </w:rPr>
        <w:t xml:space="preserve"> </w:t>
      </w:r>
      <w:r>
        <w:rPr>
          <w:rFonts w:hint="eastAsia" w:ascii="仿宋" w:eastAsia="仿宋"/>
          <w:spacing w:val="1"/>
          <w:w w:val="99"/>
        </w:rPr>
        <w:t>199</w:t>
      </w:r>
      <w:r>
        <w:rPr>
          <w:rFonts w:hint="eastAsia" w:ascii="仿宋" w:eastAsia="仿宋"/>
          <w:spacing w:val="-2"/>
          <w:w w:val="99"/>
        </w:rPr>
        <w:t>5</w:t>
      </w:r>
      <w:r>
        <w:rPr>
          <w:rFonts w:hint="eastAsia" w:ascii="仿宋" w:eastAsia="仿宋"/>
          <w:spacing w:val="-1"/>
          <w:w w:val="99"/>
        </w:rPr>
        <w:t>，</w:t>
      </w:r>
      <w:r>
        <w:rPr>
          <w:rFonts w:hint="eastAsia" w:ascii="仿宋" w:eastAsia="仿宋"/>
          <w:spacing w:val="1"/>
          <w:w w:val="99"/>
        </w:rPr>
        <w:t>Wes</w:t>
      </w:r>
      <w:r>
        <w:rPr>
          <w:rFonts w:hint="eastAsia" w:ascii="仿宋" w:eastAsia="仿宋"/>
          <w:spacing w:val="-2"/>
          <w:w w:val="99"/>
        </w:rPr>
        <w:t>s</w:t>
      </w:r>
      <w:r>
        <w:rPr>
          <w:rFonts w:hint="eastAsia" w:ascii="仿宋" w:eastAsia="仿宋"/>
          <w:spacing w:val="1"/>
          <w:w w:val="99"/>
        </w:rPr>
        <w:t>e</w:t>
      </w:r>
      <w:r>
        <w:rPr>
          <w:rFonts w:hint="eastAsia" w:ascii="仿宋" w:eastAsia="仿宋"/>
          <w:w w:val="99"/>
        </w:rPr>
        <w:t>x</w:t>
      </w:r>
      <w:r>
        <w:rPr>
          <w:rFonts w:hint="eastAsia" w:ascii="仿宋" w:eastAsia="仿宋"/>
          <w:spacing w:val="-52"/>
        </w:rPr>
        <w:t xml:space="preserve"> </w:t>
      </w:r>
      <w:r>
        <w:rPr>
          <w:rFonts w:hint="eastAsia" w:ascii="仿宋" w:eastAsia="仿宋"/>
          <w:spacing w:val="-1"/>
          <w:w w:val="99"/>
        </w:rPr>
        <w:t>工学院</w:t>
      </w:r>
      <w:r>
        <w:rPr>
          <w:rFonts w:hint="eastAsia" w:ascii="仿宋" w:eastAsia="仿宋"/>
          <w:spacing w:val="2"/>
          <w:w w:val="99"/>
        </w:rPr>
        <w:t>（</w:t>
      </w:r>
      <w:r>
        <w:rPr>
          <w:rFonts w:hint="eastAsia" w:ascii="仿宋" w:eastAsia="仿宋"/>
          <w:w w:val="99"/>
        </w:rPr>
        <w:t>英国</w:t>
      </w:r>
      <w:r>
        <w:rPr>
          <w:rFonts w:hint="eastAsia" w:ascii="仿宋" w:eastAsia="仿宋"/>
          <w:spacing w:val="-104"/>
          <w:w w:val="99"/>
        </w:rPr>
        <w:t>）</w:t>
      </w:r>
      <w:r>
        <w:rPr>
          <w:rFonts w:hint="eastAsia" w:ascii="仿宋" w:eastAsia="仿宋"/>
          <w:spacing w:val="-1"/>
          <w:w w:val="99"/>
        </w:rPr>
        <w:t>，动态断裂力学，博士</w:t>
      </w:r>
    </w:p>
    <w:p w14:paraId="5495533A">
      <w:pPr>
        <w:pStyle w:val="4"/>
        <w:spacing w:before="10"/>
        <w:rPr>
          <w:rFonts w:ascii="仿宋"/>
          <w:sz w:val="16"/>
        </w:rPr>
      </w:pPr>
    </w:p>
    <w:p w14:paraId="1A961CD5">
      <w:pPr>
        <w:pStyle w:val="2"/>
      </w:pPr>
      <w:r>
        <w:t>科研与学术工作经历：</w:t>
      </w:r>
    </w:p>
    <w:p w14:paraId="7CC17B01">
      <w:pPr>
        <w:pStyle w:val="8"/>
        <w:numPr>
          <w:ilvl w:val="0"/>
          <w:numId w:val="1"/>
        </w:numPr>
        <w:tabs>
          <w:tab w:val="left" w:pos="540"/>
        </w:tabs>
        <w:spacing w:before="66" w:after="0" w:line="240" w:lineRule="auto"/>
        <w:ind w:left="540" w:right="0" w:hanging="420"/>
        <w:jc w:val="left"/>
        <w:rPr>
          <w:rFonts w:hint="eastAsia" w:ascii="仿宋" w:eastAsia="仿宋"/>
          <w:sz w:val="21"/>
        </w:rPr>
      </w:pPr>
      <w:r>
        <w:rPr>
          <w:rFonts w:hint="eastAsia" w:ascii="仿宋" w:eastAsia="仿宋"/>
          <w:sz w:val="21"/>
        </w:rPr>
        <w:t>1985-07</w:t>
      </w:r>
      <w:r>
        <w:rPr>
          <w:rFonts w:hint="eastAsia" w:ascii="仿宋" w:eastAsia="仿宋"/>
          <w:spacing w:val="-1"/>
          <w:sz w:val="21"/>
        </w:rPr>
        <w:t xml:space="preserve"> 至 </w:t>
      </w:r>
      <w:r>
        <w:rPr>
          <w:rFonts w:hint="eastAsia" w:ascii="仿宋" w:eastAsia="仿宋"/>
          <w:sz w:val="21"/>
        </w:rPr>
        <w:t>1993-08</w:t>
      </w:r>
      <w:r>
        <w:rPr>
          <w:rFonts w:hint="eastAsia" w:ascii="仿宋" w:eastAsia="仿宋"/>
          <w:spacing w:val="-1"/>
          <w:sz w:val="21"/>
        </w:rPr>
        <w:t>, 中南大学, 应用数学和力学系, 讲师、教授</w:t>
      </w:r>
    </w:p>
    <w:p w14:paraId="5BCA4FED">
      <w:pPr>
        <w:pStyle w:val="8"/>
        <w:numPr>
          <w:ilvl w:val="0"/>
          <w:numId w:val="1"/>
        </w:numPr>
        <w:tabs>
          <w:tab w:val="left" w:pos="540"/>
        </w:tabs>
        <w:spacing w:before="57" w:after="0" w:line="290" w:lineRule="auto"/>
        <w:ind w:left="120" w:right="1695" w:firstLine="0"/>
        <w:jc w:val="left"/>
        <w:rPr>
          <w:rFonts w:hint="eastAsia" w:ascii="仿宋" w:eastAsia="仿宋"/>
          <w:sz w:val="21"/>
        </w:rPr>
      </w:pPr>
      <w:r>
        <w:rPr>
          <w:rFonts w:hint="eastAsia" w:ascii="仿宋" w:eastAsia="仿宋"/>
          <w:sz w:val="21"/>
        </w:rPr>
        <w:t>1995</w:t>
      </w:r>
      <w:r>
        <w:rPr>
          <w:rFonts w:hint="eastAsia" w:ascii="仿宋" w:eastAsia="仿宋"/>
          <w:spacing w:val="-22"/>
          <w:sz w:val="21"/>
        </w:rPr>
        <w:t xml:space="preserve"> 至 </w:t>
      </w:r>
      <w:r>
        <w:rPr>
          <w:rFonts w:hint="eastAsia" w:ascii="仿宋" w:eastAsia="仿宋"/>
          <w:sz w:val="21"/>
        </w:rPr>
        <w:t>2001，Wessex</w:t>
      </w:r>
      <w:r>
        <w:rPr>
          <w:rFonts w:hint="eastAsia" w:ascii="仿宋" w:eastAsia="仿宋"/>
          <w:spacing w:val="-8"/>
          <w:sz w:val="21"/>
        </w:rPr>
        <w:t xml:space="preserve"> 工学院和伦敦大学，女王玛丽学院，高级研究员(3</w:t>
      </w:r>
      <w:r>
        <w:rPr>
          <w:rFonts w:hint="eastAsia" w:ascii="仿宋" w:eastAsia="仿宋"/>
          <w:spacing w:val="-5"/>
          <w:sz w:val="21"/>
        </w:rPr>
        <w:t xml:space="preserve">) </w:t>
      </w:r>
      <w:r>
        <w:rPr>
          <w:rFonts w:hint="eastAsia" w:ascii="仿宋" w:eastAsia="仿宋"/>
          <w:sz w:val="21"/>
        </w:rPr>
        <w:t>2001-09</w:t>
      </w:r>
      <w:r>
        <w:rPr>
          <w:rFonts w:hint="eastAsia" w:ascii="仿宋" w:eastAsia="仿宋"/>
          <w:spacing w:val="-1"/>
          <w:sz w:val="21"/>
        </w:rPr>
        <w:t xml:space="preserve"> 至 </w:t>
      </w:r>
      <w:r>
        <w:rPr>
          <w:rFonts w:hint="eastAsia" w:ascii="仿宋" w:eastAsia="仿宋"/>
          <w:sz w:val="21"/>
        </w:rPr>
        <w:t>2004-08</w:t>
      </w:r>
      <w:r>
        <w:rPr>
          <w:rFonts w:hint="eastAsia" w:ascii="仿宋" w:eastAsia="仿宋"/>
          <w:spacing w:val="-1"/>
          <w:sz w:val="21"/>
        </w:rPr>
        <w:t>, 空客公司</w:t>
      </w:r>
      <w:r>
        <w:rPr>
          <w:rFonts w:hint="eastAsia" w:ascii="仿宋" w:eastAsia="仿宋"/>
          <w:sz w:val="21"/>
        </w:rPr>
        <w:t>（英国）</w:t>
      </w:r>
      <w:r>
        <w:rPr>
          <w:rFonts w:hint="eastAsia" w:ascii="仿宋" w:eastAsia="仿宋"/>
          <w:spacing w:val="-1"/>
          <w:sz w:val="21"/>
        </w:rPr>
        <w:t>, 现代数值工程师</w:t>
      </w:r>
    </w:p>
    <w:p w14:paraId="62A35C68">
      <w:pPr>
        <w:pStyle w:val="8"/>
        <w:numPr>
          <w:ilvl w:val="0"/>
          <w:numId w:val="2"/>
        </w:numPr>
        <w:tabs>
          <w:tab w:val="left" w:pos="540"/>
        </w:tabs>
        <w:spacing w:before="4" w:after="0" w:line="240" w:lineRule="auto"/>
        <w:ind w:left="540" w:right="0" w:hanging="420"/>
        <w:jc w:val="left"/>
        <w:rPr>
          <w:rFonts w:hint="eastAsia" w:ascii="仿宋" w:eastAsia="仿宋"/>
          <w:sz w:val="21"/>
        </w:rPr>
      </w:pPr>
      <w:r>
        <w:rPr>
          <w:rFonts w:hint="eastAsia" w:ascii="仿宋" w:eastAsia="仿宋"/>
          <w:sz w:val="21"/>
        </w:rPr>
        <w:t>2004-09</w:t>
      </w:r>
      <w:r>
        <w:rPr>
          <w:rFonts w:hint="eastAsia" w:ascii="仿宋" w:eastAsia="仿宋"/>
          <w:spacing w:val="-1"/>
          <w:sz w:val="21"/>
        </w:rPr>
        <w:t xml:space="preserve"> 至 </w:t>
      </w:r>
      <w:r>
        <w:rPr>
          <w:rFonts w:hint="eastAsia" w:ascii="仿宋" w:eastAsia="仿宋"/>
          <w:sz w:val="21"/>
        </w:rPr>
        <w:t>2022-06</w:t>
      </w:r>
      <w:r>
        <w:rPr>
          <w:rFonts w:hint="eastAsia" w:ascii="仿宋" w:eastAsia="仿宋"/>
          <w:spacing w:val="-1"/>
          <w:sz w:val="21"/>
        </w:rPr>
        <w:t xml:space="preserve">, 伦敦大学, </w:t>
      </w:r>
      <w:r>
        <w:rPr>
          <w:rFonts w:hint="eastAsia" w:ascii="仿宋" w:eastAsia="仿宋"/>
          <w:sz w:val="21"/>
        </w:rPr>
        <w:t>QMUL，讲师、高级讲师、教授</w:t>
      </w:r>
    </w:p>
    <w:p w14:paraId="3422554A">
      <w:pPr>
        <w:pStyle w:val="4"/>
        <w:rPr>
          <w:rFonts w:ascii="仿宋"/>
          <w:sz w:val="20"/>
        </w:rPr>
      </w:pPr>
    </w:p>
    <w:p w14:paraId="4967100F">
      <w:pPr>
        <w:pStyle w:val="2"/>
        <w:spacing w:before="174"/>
        <w:rPr>
          <w:b w:val="0"/>
          <w:sz w:val="21"/>
        </w:rPr>
      </w:pPr>
      <w:r>
        <w:rPr>
          <w:w w:val="99"/>
        </w:rPr>
        <w:t>代表性科研项目</w:t>
      </w:r>
      <w:r>
        <w:rPr>
          <w:spacing w:val="2"/>
          <w:w w:val="99"/>
        </w:rPr>
        <w:t>/</w:t>
      </w:r>
      <w:r>
        <w:rPr>
          <w:spacing w:val="1"/>
          <w:w w:val="99"/>
        </w:rPr>
        <w:t>课题</w:t>
      </w:r>
      <w:r>
        <w:rPr>
          <w:w w:val="99"/>
        </w:rPr>
        <w:t>（限</w:t>
      </w:r>
      <w:r>
        <w:rPr>
          <w:spacing w:val="-59"/>
        </w:rPr>
        <w:t xml:space="preserve"> </w:t>
      </w:r>
      <w:r>
        <w:rPr>
          <w:w w:val="99"/>
        </w:rPr>
        <w:t>5</w:t>
      </w:r>
      <w:r>
        <w:rPr>
          <w:spacing w:val="-61"/>
        </w:rPr>
        <w:t xml:space="preserve"> </w:t>
      </w:r>
      <w:r>
        <w:rPr>
          <w:w w:val="99"/>
        </w:rPr>
        <w:t>项</w:t>
      </w:r>
      <w:r>
        <w:rPr>
          <w:spacing w:val="-120"/>
          <w:w w:val="99"/>
        </w:rPr>
        <w:t>）</w:t>
      </w:r>
      <w:r>
        <w:rPr>
          <w:b w:val="0"/>
          <w:w w:val="99"/>
          <w:sz w:val="21"/>
        </w:rPr>
        <w:t>：</w:t>
      </w:r>
    </w:p>
    <w:p w14:paraId="5797B04B">
      <w:pPr>
        <w:pStyle w:val="4"/>
        <w:spacing w:before="12"/>
        <w:rPr>
          <w:rFonts w:ascii="仿宋"/>
          <w:sz w:val="19"/>
        </w:rPr>
      </w:pPr>
    </w:p>
    <w:p w14:paraId="06EC500D">
      <w:pPr>
        <w:pStyle w:val="8"/>
        <w:numPr>
          <w:ilvl w:val="1"/>
          <w:numId w:val="2"/>
        </w:numPr>
        <w:tabs>
          <w:tab w:val="left" w:pos="756"/>
        </w:tabs>
        <w:spacing w:before="0" w:after="0" w:line="309" w:lineRule="auto"/>
        <w:ind w:left="828" w:right="265" w:hanging="284"/>
        <w:jc w:val="both"/>
        <w:rPr>
          <w:sz w:val="21"/>
        </w:rPr>
      </w:pPr>
      <w:r>
        <w:rPr>
          <w:sz w:val="21"/>
        </w:rPr>
        <w:t xml:space="preserve">Numerical Simulation for Milling Processes of Thin </w:t>
      </w:r>
      <w:r>
        <w:rPr>
          <w:spacing w:val="-4"/>
          <w:sz w:val="21"/>
        </w:rPr>
        <w:t xml:space="preserve">Wall </w:t>
      </w:r>
      <w:r>
        <w:rPr>
          <w:sz w:val="21"/>
        </w:rPr>
        <w:t>Structures, EPSRC CASE, £63K, PI</w:t>
      </w:r>
      <w:r>
        <w:rPr>
          <w:spacing w:val="1"/>
          <w:sz w:val="21"/>
        </w:rPr>
        <w:t xml:space="preserve"> </w:t>
      </w:r>
      <w:r>
        <w:rPr>
          <w:sz w:val="21"/>
        </w:rPr>
        <w:t>(2006-2009).</w:t>
      </w:r>
    </w:p>
    <w:p w14:paraId="69407960">
      <w:pPr>
        <w:pStyle w:val="8"/>
        <w:numPr>
          <w:ilvl w:val="1"/>
          <w:numId w:val="2"/>
        </w:numPr>
        <w:tabs>
          <w:tab w:val="left" w:pos="807"/>
        </w:tabs>
        <w:spacing w:before="1" w:after="0" w:line="309" w:lineRule="auto"/>
        <w:ind w:left="828" w:right="317" w:hanging="284"/>
        <w:jc w:val="both"/>
        <w:rPr>
          <w:sz w:val="21"/>
        </w:rPr>
      </w:pPr>
      <w:r>
        <w:rPr>
          <w:sz w:val="21"/>
        </w:rPr>
        <w:t>Advanced Numerical Modeling for Plate/Shell Structures with Multi-component and Composite Materials– Meshless Technique Approach, EPSRC standard for senior research fellowship, £51K, PI</w:t>
      </w:r>
      <w:r>
        <w:rPr>
          <w:spacing w:val="3"/>
          <w:sz w:val="21"/>
        </w:rPr>
        <w:t xml:space="preserve"> </w:t>
      </w:r>
      <w:r>
        <w:rPr>
          <w:sz w:val="21"/>
        </w:rPr>
        <w:t>(2007-2008).</w:t>
      </w:r>
    </w:p>
    <w:p w14:paraId="4AA9D09C">
      <w:pPr>
        <w:pStyle w:val="8"/>
        <w:numPr>
          <w:ilvl w:val="1"/>
          <w:numId w:val="2"/>
        </w:numPr>
        <w:tabs>
          <w:tab w:val="left" w:pos="776"/>
        </w:tabs>
        <w:spacing w:before="1" w:after="0" w:line="309" w:lineRule="auto"/>
        <w:ind w:left="828" w:right="320" w:hanging="284"/>
        <w:jc w:val="both"/>
        <w:rPr>
          <w:sz w:val="21"/>
        </w:rPr>
      </w:pPr>
      <w:r>
        <w:rPr>
          <w:sz w:val="21"/>
        </w:rPr>
        <w:t>Understanding of titanium machining using minimal quantity lubrication (MQL) (Airbus contract for Research Fellow), 30K, PI</w:t>
      </w:r>
      <w:r>
        <w:rPr>
          <w:spacing w:val="-5"/>
          <w:sz w:val="21"/>
        </w:rPr>
        <w:t xml:space="preserve"> </w:t>
      </w:r>
      <w:r>
        <w:rPr>
          <w:sz w:val="21"/>
        </w:rPr>
        <w:t>(2010-1211).</w:t>
      </w:r>
    </w:p>
    <w:p w14:paraId="54C45321">
      <w:pPr>
        <w:pStyle w:val="8"/>
        <w:numPr>
          <w:ilvl w:val="1"/>
          <w:numId w:val="2"/>
        </w:numPr>
        <w:tabs>
          <w:tab w:val="left" w:pos="795"/>
        </w:tabs>
        <w:spacing w:before="1" w:after="0" w:line="309" w:lineRule="auto"/>
        <w:ind w:left="828" w:right="303" w:hanging="284"/>
        <w:jc w:val="both"/>
        <w:rPr>
          <w:sz w:val="21"/>
        </w:rPr>
      </w:pPr>
      <w:r>
        <w:rPr>
          <w:sz w:val="21"/>
        </w:rPr>
        <w:t xml:space="preserve">Investigation of Mechanics of Minimum Quantity Lubrication (MQL) – I phase, </w:t>
      </w:r>
      <w:r>
        <w:rPr>
          <w:spacing w:val="-5"/>
          <w:sz w:val="21"/>
        </w:rPr>
        <w:t xml:space="preserve">KTA </w:t>
      </w:r>
      <w:r>
        <w:rPr>
          <w:sz w:val="21"/>
        </w:rPr>
        <w:t>project between Impact QM and Airbus, £120K, PI</w:t>
      </w:r>
      <w:r>
        <w:rPr>
          <w:spacing w:val="-19"/>
          <w:sz w:val="21"/>
        </w:rPr>
        <w:t xml:space="preserve"> </w:t>
      </w:r>
      <w:r>
        <w:rPr>
          <w:sz w:val="21"/>
        </w:rPr>
        <w:t>(2011-2012).</w:t>
      </w:r>
    </w:p>
    <w:p w14:paraId="3DBF753C">
      <w:pPr>
        <w:pStyle w:val="8"/>
        <w:numPr>
          <w:ilvl w:val="1"/>
          <w:numId w:val="2"/>
        </w:numPr>
        <w:tabs>
          <w:tab w:val="left" w:pos="761"/>
        </w:tabs>
        <w:spacing w:before="1" w:after="0" w:line="240" w:lineRule="auto"/>
        <w:ind w:left="760" w:right="0" w:hanging="217"/>
        <w:jc w:val="both"/>
        <w:rPr>
          <w:sz w:val="21"/>
        </w:rPr>
      </w:pPr>
      <w:r>
        <w:rPr>
          <w:sz w:val="21"/>
        </w:rPr>
        <w:t>Investigation of Mechanics of Minimum Quantity Lubrication (MQL) – II phase,</w:t>
      </w:r>
      <w:r>
        <w:rPr>
          <w:spacing w:val="29"/>
          <w:sz w:val="21"/>
        </w:rPr>
        <w:t xml:space="preserve"> </w:t>
      </w:r>
      <w:r>
        <w:rPr>
          <w:sz w:val="21"/>
        </w:rPr>
        <w:t>principal</w:t>
      </w:r>
    </w:p>
    <w:p w14:paraId="29662569">
      <w:pPr>
        <w:spacing w:after="0" w:line="240" w:lineRule="auto"/>
        <w:jc w:val="both"/>
        <w:rPr>
          <w:sz w:val="21"/>
        </w:rPr>
        <w:sectPr>
          <w:type w:val="continuous"/>
          <w:pgSz w:w="11910" w:h="16840"/>
          <w:pgMar w:top="1380" w:right="1480" w:bottom="280" w:left="1680" w:header="720" w:footer="720" w:gutter="0"/>
          <w:cols w:space="720" w:num="1"/>
        </w:sectPr>
      </w:pPr>
    </w:p>
    <w:p w14:paraId="0380801D">
      <w:pPr>
        <w:pStyle w:val="4"/>
        <w:spacing w:before="77"/>
        <w:ind w:left="828"/>
      </w:pPr>
      <w:r>
        <w:t>investigator, KTA project between Impact QM and Airbus, £60K, PI (2012-2013).</w:t>
      </w:r>
    </w:p>
    <w:p w14:paraId="1458BF5E">
      <w:pPr>
        <w:pStyle w:val="4"/>
        <w:spacing w:before="6"/>
        <w:rPr>
          <w:sz w:val="31"/>
        </w:rPr>
      </w:pPr>
    </w:p>
    <w:p w14:paraId="175613AA">
      <w:pPr>
        <w:pStyle w:val="2"/>
      </w:pPr>
      <w:r>
        <w:rPr>
          <w:w w:val="99"/>
        </w:rPr>
        <w:t>代表性科研成果（限</w:t>
      </w:r>
      <w:r>
        <w:rPr>
          <w:spacing w:val="-61"/>
        </w:rPr>
        <w:t xml:space="preserve"> </w:t>
      </w:r>
      <w:r>
        <w:rPr>
          <w:spacing w:val="2"/>
          <w:w w:val="99"/>
        </w:rPr>
        <w:t>1</w:t>
      </w:r>
      <w:r>
        <w:rPr>
          <w:w w:val="99"/>
        </w:rPr>
        <w:t>0</w:t>
      </w:r>
      <w:r>
        <w:rPr>
          <w:spacing w:val="-61"/>
        </w:rPr>
        <w:t xml:space="preserve"> </w:t>
      </w:r>
      <w:r>
        <w:rPr>
          <w:spacing w:val="2"/>
          <w:w w:val="99"/>
        </w:rPr>
        <w:t>项</w:t>
      </w:r>
      <w:r>
        <w:rPr>
          <w:spacing w:val="-120"/>
          <w:w w:val="99"/>
        </w:rPr>
        <w:t>）</w:t>
      </w:r>
      <w:r>
        <w:rPr>
          <w:w w:val="99"/>
        </w:rPr>
        <w:t>：</w:t>
      </w:r>
    </w:p>
    <w:p w14:paraId="1374E991">
      <w:pPr>
        <w:pStyle w:val="8"/>
        <w:numPr>
          <w:ilvl w:val="0"/>
          <w:numId w:val="3"/>
        </w:numPr>
        <w:tabs>
          <w:tab w:val="left" w:pos="833"/>
        </w:tabs>
        <w:spacing w:before="123" w:after="0" w:line="357" w:lineRule="auto"/>
        <w:ind w:left="787" w:right="319" w:hanging="372"/>
        <w:jc w:val="left"/>
        <w:rPr>
          <w:sz w:val="21"/>
        </w:rPr>
      </w:pPr>
      <w:r>
        <w:tab/>
      </w:r>
      <w:r>
        <w:rPr>
          <w:spacing w:val="-6"/>
          <w:sz w:val="21"/>
        </w:rPr>
        <w:t xml:space="preserve">P.H. </w:t>
      </w:r>
      <w:r>
        <w:rPr>
          <w:spacing w:val="-5"/>
          <w:sz w:val="21"/>
        </w:rPr>
        <w:t xml:space="preserve">Wen </w:t>
      </w:r>
      <w:r>
        <w:rPr>
          <w:sz w:val="21"/>
        </w:rPr>
        <w:t xml:space="preserve">and </w:t>
      </w:r>
      <w:r>
        <w:rPr>
          <w:spacing w:val="-7"/>
          <w:sz w:val="21"/>
        </w:rPr>
        <w:t xml:space="preserve">T. </w:t>
      </w:r>
      <w:r>
        <w:rPr>
          <w:sz w:val="21"/>
        </w:rPr>
        <w:t xml:space="preserve">Korakianitis, Medical Applications for 3D Printing: Recent Developments, </w:t>
      </w:r>
      <w:r>
        <w:rPr>
          <w:i/>
          <w:sz w:val="21"/>
        </w:rPr>
        <w:t xml:space="preserve">Missouri Medicine, </w:t>
      </w:r>
      <w:r>
        <w:rPr>
          <w:b/>
          <w:spacing w:val="-4"/>
          <w:sz w:val="21"/>
        </w:rPr>
        <w:t xml:space="preserve">115 </w:t>
      </w:r>
      <w:r>
        <w:rPr>
          <w:sz w:val="21"/>
        </w:rPr>
        <w:t>(1), 83-89</w:t>
      </w:r>
      <w:r>
        <w:rPr>
          <w:spacing w:val="-1"/>
          <w:sz w:val="21"/>
        </w:rPr>
        <w:t xml:space="preserve"> </w:t>
      </w:r>
      <w:r>
        <w:rPr>
          <w:sz w:val="21"/>
        </w:rPr>
        <w:t>(2018).</w:t>
      </w:r>
    </w:p>
    <w:p w14:paraId="71559339">
      <w:pPr>
        <w:pStyle w:val="8"/>
        <w:numPr>
          <w:ilvl w:val="0"/>
          <w:numId w:val="3"/>
        </w:numPr>
        <w:tabs>
          <w:tab w:val="left" w:pos="737"/>
        </w:tabs>
        <w:spacing w:before="0" w:after="0" w:line="321" w:lineRule="auto"/>
        <w:ind w:left="787" w:right="318" w:hanging="372"/>
        <w:jc w:val="left"/>
        <w:rPr>
          <w:sz w:val="21"/>
        </w:rPr>
      </w:pPr>
      <w:r>
        <w:pict>
          <v:line id="_x0000_s1029" o:spid="_x0000_s1029" o:spt="20" style="position:absolute;left:0pt;margin-left:415.35pt;margin-top:28.9pt;height:0pt;width:2.3pt;mso-position-horizontal-relative:page;z-index:-251657216;mso-width-relative:page;mso-height-relative:page;" stroked="t" coordsize="21600,21600">
            <v:path arrowok="t"/>
            <v:fill focussize="0,0"/>
            <v:stroke weight="0.48pt" color="#0000FF"/>
            <v:imagedata o:title=""/>
            <o:lock v:ext="edit"/>
          </v:line>
        </w:pict>
      </w:r>
      <w:r>
        <w:rPr>
          <w:spacing w:val="-6"/>
          <w:sz w:val="21"/>
        </w:rPr>
        <w:t xml:space="preserve">P.H. </w:t>
      </w:r>
      <w:r>
        <w:rPr>
          <w:spacing w:val="-4"/>
          <w:sz w:val="21"/>
        </w:rPr>
        <w:t xml:space="preserve">Wen, </w:t>
      </w:r>
      <w:r>
        <w:rPr>
          <w:sz w:val="21"/>
        </w:rPr>
        <w:t xml:space="preserve">J. Jin, </w:t>
      </w:r>
      <w:r>
        <w:rPr>
          <w:spacing w:val="-7"/>
          <w:sz w:val="21"/>
        </w:rPr>
        <w:t xml:space="preserve">T. </w:t>
      </w:r>
      <w:r>
        <w:rPr>
          <w:sz w:val="21"/>
        </w:rPr>
        <w:t xml:space="preserve">Huang, J.L. Zheng, Dimension reduction analysis with mapping and direct integration algorithm, </w:t>
      </w:r>
      <w:r>
        <w:rPr>
          <w:i/>
          <w:sz w:val="21"/>
        </w:rPr>
        <w:t>Engng Analysis with Boundary Elements</w:t>
      </w:r>
      <w:r>
        <w:fldChar w:fldCharType="begin"/>
      </w:r>
      <w:r>
        <w:instrText xml:space="preserve"> HYPERLINK "https://www.sciencedirect.com/science/journal/09557997/99/supp/C" \h </w:instrText>
      </w:r>
      <w:r>
        <w:fldChar w:fldCharType="separate"/>
      </w:r>
      <w:r>
        <w:rPr>
          <w:rFonts w:ascii="等线"/>
          <w:color w:val="0000FF"/>
          <w:sz w:val="21"/>
        </w:rPr>
        <w:t xml:space="preserve">, </w:t>
      </w:r>
      <w:r>
        <w:rPr>
          <w:rFonts w:ascii="等线"/>
          <w:color w:val="0000FF"/>
          <w:sz w:val="21"/>
        </w:rPr>
        <w:fldChar w:fldCharType="end"/>
      </w:r>
      <w:r>
        <w:rPr>
          <w:b/>
          <w:sz w:val="21"/>
        </w:rPr>
        <w:t>99</w:t>
      </w:r>
      <w:r>
        <w:rPr>
          <w:sz w:val="21"/>
        </w:rPr>
        <w:t>, 122-130</w:t>
      </w:r>
      <w:r>
        <w:rPr>
          <w:spacing w:val="-38"/>
          <w:sz w:val="21"/>
        </w:rPr>
        <w:t xml:space="preserve"> </w:t>
      </w:r>
      <w:r>
        <w:rPr>
          <w:sz w:val="21"/>
        </w:rPr>
        <w:t>(2019).</w:t>
      </w:r>
    </w:p>
    <w:p w14:paraId="0F7F77D8">
      <w:pPr>
        <w:pStyle w:val="8"/>
        <w:numPr>
          <w:ilvl w:val="0"/>
          <w:numId w:val="3"/>
        </w:numPr>
        <w:tabs>
          <w:tab w:val="left" w:pos="776"/>
        </w:tabs>
        <w:spacing w:before="0" w:after="0" w:line="212" w:lineRule="exact"/>
        <w:ind w:left="775" w:right="0" w:hanging="361"/>
        <w:jc w:val="left"/>
        <w:rPr>
          <w:sz w:val="21"/>
        </w:rPr>
      </w:pPr>
      <w:r>
        <w:rPr>
          <w:spacing w:val="-6"/>
          <w:sz w:val="21"/>
        </w:rPr>
        <w:t xml:space="preserve">P.H. </w:t>
      </w:r>
      <w:r>
        <w:rPr>
          <w:spacing w:val="-5"/>
          <w:sz w:val="21"/>
        </w:rPr>
        <w:t xml:space="preserve">Wen, </w:t>
      </w:r>
      <w:r>
        <w:rPr>
          <w:sz w:val="21"/>
        </w:rPr>
        <w:t xml:space="preserve">J.J. </w:t>
      </w:r>
      <w:r>
        <w:rPr>
          <w:spacing w:val="-5"/>
          <w:sz w:val="21"/>
        </w:rPr>
        <w:t xml:space="preserve">Yang, </w:t>
      </w:r>
      <w:r>
        <w:rPr>
          <w:spacing w:val="-7"/>
          <w:sz w:val="21"/>
        </w:rPr>
        <w:t xml:space="preserve">T. </w:t>
      </w:r>
      <w:r>
        <w:rPr>
          <w:sz w:val="21"/>
        </w:rPr>
        <w:t xml:space="preserve">Huang, J.L Zheng, </w:t>
      </w:r>
      <w:r>
        <w:rPr>
          <w:spacing w:val="-7"/>
          <w:sz w:val="21"/>
        </w:rPr>
        <w:t xml:space="preserve">Y.J. </w:t>
      </w:r>
      <w:r>
        <w:rPr>
          <w:sz w:val="21"/>
        </w:rPr>
        <w:t>Deng, Infinite element in</w:t>
      </w:r>
      <w:r>
        <w:rPr>
          <w:spacing w:val="3"/>
          <w:sz w:val="21"/>
        </w:rPr>
        <w:t xml:space="preserve"> </w:t>
      </w:r>
      <w:r>
        <w:rPr>
          <w:sz w:val="21"/>
        </w:rPr>
        <w:t>meshless</w:t>
      </w:r>
    </w:p>
    <w:p w14:paraId="626B6EC0">
      <w:pPr>
        <w:spacing w:before="117"/>
        <w:ind w:left="787" w:right="0" w:firstLine="0"/>
        <w:jc w:val="left"/>
        <w:rPr>
          <w:sz w:val="21"/>
        </w:rPr>
      </w:pPr>
      <w:r>
        <w:rPr>
          <w:sz w:val="21"/>
        </w:rPr>
        <w:t xml:space="preserve">approaches, </w:t>
      </w:r>
      <w:r>
        <w:rPr>
          <w:i/>
          <w:sz w:val="21"/>
        </w:rPr>
        <w:t>European Journal of Mechanics / A Solids</w:t>
      </w:r>
      <w:r>
        <w:rPr>
          <w:sz w:val="21"/>
        </w:rPr>
        <w:t xml:space="preserve">, </w:t>
      </w:r>
      <w:r>
        <w:rPr>
          <w:b/>
          <w:sz w:val="21"/>
        </w:rPr>
        <w:t>72</w:t>
      </w:r>
      <w:r>
        <w:rPr>
          <w:sz w:val="21"/>
        </w:rPr>
        <w:t>,175-185 (2019).</w:t>
      </w:r>
    </w:p>
    <w:p w14:paraId="6DBFF0B9">
      <w:pPr>
        <w:pStyle w:val="8"/>
        <w:numPr>
          <w:ilvl w:val="0"/>
          <w:numId w:val="3"/>
        </w:numPr>
        <w:tabs>
          <w:tab w:val="left" w:pos="876"/>
        </w:tabs>
        <w:spacing w:before="116" w:after="0" w:line="357" w:lineRule="auto"/>
        <w:ind w:left="787" w:right="314" w:hanging="372"/>
        <w:jc w:val="both"/>
        <w:rPr>
          <w:sz w:val="21"/>
        </w:rPr>
      </w:pPr>
      <w:r>
        <w:tab/>
      </w:r>
      <w:r>
        <w:rPr>
          <w:sz w:val="21"/>
        </w:rPr>
        <w:t xml:space="preserve">J. Li, J. Sladek, </w:t>
      </w:r>
      <w:r>
        <w:rPr>
          <w:spacing w:val="-12"/>
          <w:sz w:val="21"/>
        </w:rPr>
        <w:t xml:space="preserve">V. </w:t>
      </w:r>
      <w:r>
        <w:rPr>
          <w:sz w:val="21"/>
        </w:rPr>
        <w:t xml:space="preserve">Sladek, </w:t>
      </w:r>
      <w:r>
        <w:rPr>
          <w:spacing w:val="-6"/>
          <w:sz w:val="21"/>
        </w:rPr>
        <w:t xml:space="preserve">P.H. </w:t>
      </w:r>
      <w:r>
        <w:rPr>
          <w:spacing w:val="-4"/>
          <w:sz w:val="21"/>
        </w:rPr>
        <w:t xml:space="preserve">Wen, </w:t>
      </w:r>
      <w:r>
        <w:rPr>
          <w:sz w:val="21"/>
        </w:rPr>
        <w:t xml:space="preserve">Hybrid meshless displacement discontinuity method (MDDM) in fracture mechanics: Static and dynamic, </w:t>
      </w:r>
      <w:r>
        <w:rPr>
          <w:i/>
          <w:sz w:val="21"/>
        </w:rPr>
        <w:t xml:space="preserve">European Journal of Mechanics/ A Solids, </w:t>
      </w:r>
      <w:r>
        <w:rPr>
          <w:b/>
          <w:sz w:val="21"/>
        </w:rPr>
        <w:t>83</w:t>
      </w:r>
      <w:r>
        <w:rPr>
          <w:sz w:val="21"/>
        </w:rPr>
        <w:t>, 104023</w:t>
      </w:r>
      <w:r>
        <w:rPr>
          <w:spacing w:val="-2"/>
          <w:sz w:val="21"/>
        </w:rPr>
        <w:t xml:space="preserve"> </w:t>
      </w:r>
      <w:r>
        <w:rPr>
          <w:sz w:val="21"/>
        </w:rPr>
        <w:t>(2020).</w:t>
      </w:r>
    </w:p>
    <w:p w14:paraId="66B24055">
      <w:pPr>
        <w:pStyle w:val="8"/>
        <w:numPr>
          <w:ilvl w:val="0"/>
          <w:numId w:val="3"/>
        </w:numPr>
        <w:tabs>
          <w:tab w:val="left" w:pos="718"/>
        </w:tabs>
        <w:spacing w:before="0" w:after="0" w:line="237" w:lineRule="exact"/>
        <w:ind w:left="717" w:right="0" w:hanging="303"/>
        <w:jc w:val="both"/>
        <w:rPr>
          <w:i/>
          <w:sz w:val="21"/>
        </w:rPr>
      </w:pPr>
      <w:r>
        <w:rPr>
          <w:sz w:val="21"/>
        </w:rPr>
        <w:t xml:space="preserve">M.H. Aliabad, </w:t>
      </w:r>
      <w:r>
        <w:rPr>
          <w:spacing w:val="-6"/>
          <w:sz w:val="21"/>
        </w:rPr>
        <w:t xml:space="preserve">P.H. </w:t>
      </w:r>
      <w:r>
        <w:rPr>
          <w:spacing w:val="-5"/>
          <w:sz w:val="21"/>
        </w:rPr>
        <w:t xml:space="preserve">Wen, </w:t>
      </w:r>
      <w:r>
        <w:rPr>
          <w:sz w:val="21"/>
        </w:rPr>
        <w:t xml:space="preserve">Numerical fracture, </w:t>
      </w:r>
      <w:r>
        <w:rPr>
          <w:i/>
          <w:sz w:val="21"/>
        </w:rPr>
        <w:t>Theoretical and Applied Fracture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Mechanics,</w:t>
      </w:r>
    </w:p>
    <w:p w14:paraId="43C8FDF3">
      <w:pPr>
        <w:spacing w:before="118"/>
        <w:ind w:left="787" w:right="0" w:firstLine="0"/>
        <w:jc w:val="both"/>
        <w:rPr>
          <w:sz w:val="21"/>
        </w:rPr>
      </w:pPr>
      <w:r>
        <w:rPr>
          <w:b/>
          <w:sz w:val="21"/>
        </w:rPr>
        <w:t xml:space="preserve">108 </w:t>
      </w:r>
      <w:r>
        <w:rPr>
          <w:sz w:val="21"/>
        </w:rPr>
        <w:t>(2020).</w:t>
      </w:r>
    </w:p>
    <w:p w14:paraId="2AC3F8E7">
      <w:pPr>
        <w:pStyle w:val="8"/>
        <w:numPr>
          <w:ilvl w:val="0"/>
          <w:numId w:val="3"/>
        </w:numPr>
        <w:tabs>
          <w:tab w:val="left" w:pos="716"/>
        </w:tabs>
        <w:spacing w:before="119" w:after="0" w:line="355" w:lineRule="auto"/>
        <w:ind w:left="787" w:right="318" w:hanging="372"/>
        <w:jc w:val="both"/>
        <w:rPr>
          <w:sz w:val="21"/>
        </w:rPr>
      </w:pPr>
      <w:r>
        <w:rPr>
          <w:spacing w:val="-6"/>
          <w:sz w:val="21"/>
        </w:rPr>
        <w:t xml:space="preserve">P.H. </w:t>
      </w:r>
      <w:r>
        <w:rPr>
          <w:spacing w:val="-4"/>
          <w:sz w:val="21"/>
        </w:rPr>
        <w:t xml:space="preserve">Wen, </w:t>
      </w:r>
      <w:r>
        <w:rPr>
          <w:sz w:val="21"/>
        </w:rPr>
        <w:t xml:space="preserve">J.C. </w:t>
      </w:r>
      <w:r>
        <w:rPr>
          <w:spacing w:val="-4"/>
          <w:sz w:val="21"/>
        </w:rPr>
        <w:t xml:space="preserve">Wen, </w:t>
      </w:r>
      <w:r>
        <w:rPr>
          <w:sz w:val="21"/>
        </w:rPr>
        <w:t xml:space="preserve">J. Sladek, </w:t>
      </w:r>
      <w:r>
        <w:rPr>
          <w:spacing w:val="-12"/>
          <w:sz w:val="21"/>
        </w:rPr>
        <w:t xml:space="preserve">V. </w:t>
      </w:r>
      <w:r>
        <w:rPr>
          <w:sz w:val="21"/>
        </w:rPr>
        <w:t xml:space="preserve">Sladek, Stress intensity factors and T-stresses for periodic array cracks: 3D static and dynamic, </w:t>
      </w:r>
      <w:r>
        <w:rPr>
          <w:i/>
          <w:sz w:val="21"/>
        </w:rPr>
        <w:t xml:space="preserve">Theoretical and Applied Fracture Mechanics, </w:t>
      </w:r>
      <w:r>
        <w:rPr>
          <w:b/>
          <w:spacing w:val="-3"/>
          <w:sz w:val="21"/>
        </w:rPr>
        <w:t>117</w:t>
      </w:r>
      <w:r>
        <w:rPr>
          <w:spacing w:val="-3"/>
          <w:sz w:val="21"/>
        </w:rPr>
        <w:t xml:space="preserve">, </w:t>
      </w:r>
      <w:r>
        <w:rPr>
          <w:sz w:val="21"/>
        </w:rPr>
        <w:t>103198</w:t>
      </w:r>
      <w:r>
        <w:rPr>
          <w:spacing w:val="-1"/>
          <w:sz w:val="21"/>
        </w:rPr>
        <w:t xml:space="preserve"> </w:t>
      </w:r>
      <w:r>
        <w:rPr>
          <w:sz w:val="21"/>
        </w:rPr>
        <w:t>(2022).</w:t>
      </w:r>
    </w:p>
    <w:p w14:paraId="64B5AA40">
      <w:pPr>
        <w:pStyle w:val="8"/>
        <w:numPr>
          <w:ilvl w:val="0"/>
          <w:numId w:val="3"/>
        </w:numPr>
        <w:tabs>
          <w:tab w:val="left" w:pos="713"/>
        </w:tabs>
        <w:spacing w:before="3" w:after="0" w:line="357" w:lineRule="auto"/>
        <w:ind w:left="787" w:right="320" w:hanging="372"/>
        <w:jc w:val="both"/>
        <w:rPr>
          <w:sz w:val="21"/>
        </w:rPr>
      </w:pPr>
      <w:r>
        <w:rPr>
          <w:spacing w:val="-6"/>
          <w:sz w:val="21"/>
        </w:rPr>
        <w:t xml:space="preserve">P.H. </w:t>
      </w:r>
      <w:r>
        <w:rPr>
          <w:spacing w:val="-5"/>
          <w:sz w:val="21"/>
        </w:rPr>
        <w:t xml:space="preserve">Wen, </w:t>
      </w:r>
      <w:r>
        <w:rPr>
          <w:spacing w:val="-7"/>
          <w:sz w:val="21"/>
        </w:rPr>
        <w:t xml:space="preserve">Y.D. </w:t>
      </w:r>
      <w:r>
        <w:rPr>
          <w:spacing w:val="-4"/>
          <w:sz w:val="21"/>
        </w:rPr>
        <w:t xml:space="preserve">Tang, </w:t>
      </w:r>
      <w:r>
        <w:rPr>
          <w:sz w:val="21"/>
        </w:rPr>
        <w:t xml:space="preserve">J. Sladek, </w:t>
      </w:r>
      <w:r>
        <w:rPr>
          <w:spacing w:val="-12"/>
          <w:sz w:val="21"/>
        </w:rPr>
        <w:t xml:space="preserve">V. </w:t>
      </w:r>
      <w:r>
        <w:rPr>
          <w:sz w:val="21"/>
        </w:rPr>
        <w:t xml:space="preserve">Sladek, BEM analysis for curved cracks, </w:t>
      </w:r>
      <w:r>
        <w:rPr>
          <w:i/>
          <w:sz w:val="21"/>
        </w:rPr>
        <w:t>Engng Analysis with Boundary Elements</w:t>
      </w:r>
      <w:r>
        <w:rPr>
          <w:sz w:val="21"/>
        </w:rPr>
        <w:t xml:space="preserve">, </w:t>
      </w:r>
      <w:r>
        <w:rPr>
          <w:b/>
          <w:sz w:val="21"/>
        </w:rPr>
        <w:t>127</w:t>
      </w:r>
      <w:r>
        <w:rPr>
          <w:sz w:val="21"/>
        </w:rPr>
        <w:t>, 91-101</w:t>
      </w:r>
      <w:r>
        <w:rPr>
          <w:spacing w:val="-3"/>
          <w:sz w:val="21"/>
        </w:rPr>
        <w:t xml:space="preserve"> </w:t>
      </w:r>
      <w:r>
        <w:rPr>
          <w:sz w:val="21"/>
        </w:rPr>
        <w:t>(2021).</w:t>
      </w:r>
    </w:p>
    <w:p w14:paraId="662A7A3C">
      <w:pPr>
        <w:pStyle w:val="8"/>
        <w:numPr>
          <w:ilvl w:val="0"/>
          <w:numId w:val="3"/>
        </w:numPr>
        <w:tabs>
          <w:tab w:val="left" w:pos="852"/>
        </w:tabs>
        <w:spacing w:before="0" w:after="0" w:line="239" w:lineRule="exact"/>
        <w:ind w:left="852" w:right="0" w:hanging="437"/>
        <w:jc w:val="both"/>
        <w:rPr>
          <w:sz w:val="21"/>
        </w:rPr>
      </w:pPr>
      <w:r>
        <w:rPr>
          <w:spacing w:val="-6"/>
          <w:sz w:val="21"/>
        </w:rPr>
        <w:t xml:space="preserve">P.H. </w:t>
      </w:r>
      <w:r>
        <w:rPr>
          <w:spacing w:val="-5"/>
          <w:sz w:val="21"/>
        </w:rPr>
        <w:t xml:space="preserve">Wen, </w:t>
      </w:r>
      <w:r>
        <w:rPr>
          <w:i/>
          <w:sz w:val="21"/>
        </w:rPr>
        <w:t>Dynamic Fracture Mechanics: Displacement Discontinuity</w:t>
      </w:r>
      <w:r>
        <w:rPr>
          <w:i/>
          <w:spacing w:val="41"/>
          <w:sz w:val="21"/>
        </w:rPr>
        <w:t xml:space="preserve"> </w:t>
      </w:r>
      <w:r>
        <w:rPr>
          <w:i/>
          <w:sz w:val="21"/>
        </w:rPr>
        <w:t>Method</w:t>
      </w:r>
      <w:r>
        <w:rPr>
          <w:sz w:val="21"/>
        </w:rPr>
        <w:t>,</w:t>
      </w:r>
    </w:p>
    <w:p w14:paraId="78D519F2">
      <w:pPr>
        <w:pStyle w:val="4"/>
        <w:spacing w:before="81"/>
        <w:ind w:left="787"/>
        <w:jc w:val="both"/>
        <w:rPr>
          <w:rFonts w:hint="eastAsia" w:ascii="等线" w:eastAsia="等线"/>
        </w:rPr>
      </w:pPr>
      <w:r>
        <w:t>Computational Mechanics Publications, Southampton UK and Boston USA</w:t>
      </w:r>
      <w:r>
        <w:rPr>
          <w:spacing w:val="-2"/>
        </w:rPr>
        <w:t xml:space="preserve">, </w:t>
      </w:r>
      <w:r>
        <w:t xml:space="preserve">1996 </w:t>
      </w:r>
      <w:r>
        <w:rPr>
          <w:rFonts w:hint="eastAsia" w:ascii="等线" w:eastAsia="等线"/>
        </w:rPr>
        <w:t>（著作</w:t>
      </w:r>
      <w:r>
        <w:rPr>
          <w:rFonts w:hint="eastAsia" w:ascii="等线" w:eastAsia="等线"/>
          <w:spacing w:val="-104"/>
        </w:rPr>
        <w:t>）</w:t>
      </w:r>
      <w:r>
        <w:rPr>
          <w:rFonts w:hint="eastAsia" w:ascii="等线" w:eastAsia="等线"/>
        </w:rPr>
        <w:t>。</w:t>
      </w:r>
    </w:p>
    <w:p w14:paraId="16BF790C">
      <w:pPr>
        <w:pStyle w:val="8"/>
        <w:numPr>
          <w:ilvl w:val="0"/>
          <w:numId w:val="3"/>
        </w:numPr>
        <w:tabs>
          <w:tab w:val="left" w:pos="900"/>
        </w:tabs>
        <w:spacing w:before="55" w:after="0" w:line="280" w:lineRule="auto"/>
        <w:ind w:left="828" w:right="320" w:hanging="425"/>
        <w:jc w:val="both"/>
        <w:rPr>
          <w:rFonts w:hint="eastAsia" w:ascii="宋体" w:eastAsia="宋体"/>
          <w:sz w:val="21"/>
        </w:rPr>
      </w:pPr>
      <w:r>
        <w:tab/>
      </w:r>
      <w:r>
        <w:rPr>
          <w:sz w:val="21"/>
        </w:rPr>
        <w:t xml:space="preserve">M.H. Aliabadi, </w:t>
      </w:r>
      <w:r>
        <w:rPr>
          <w:spacing w:val="-6"/>
          <w:sz w:val="21"/>
        </w:rPr>
        <w:t xml:space="preserve">P.H. </w:t>
      </w:r>
      <w:r>
        <w:rPr>
          <w:spacing w:val="-5"/>
          <w:sz w:val="21"/>
        </w:rPr>
        <w:t xml:space="preserve">Wen, </w:t>
      </w:r>
      <w:r>
        <w:rPr>
          <w:i/>
          <w:sz w:val="21"/>
        </w:rPr>
        <w:t>Advances in Boundary Element Methods</w:t>
      </w:r>
      <w:r>
        <w:rPr>
          <w:sz w:val="21"/>
        </w:rPr>
        <w:t>, Imperial College Press,</w:t>
      </w:r>
      <w:r>
        <w:rPr>
          <w:spacing w:val="2"/>
          <w:sz w:val="21"/>
        </w:rPr>
        <w:t xml:space="preserve"> </w:t>
      </w:r>
      <w:r>
        <w:rPr>
          <w:sz w:val="21"/>
        </w:rPr>
        <w:t>2011</w:t>
      </w:r>
      <w:r>
        <w:rPr>
          <w:spacing w:val="49"/>
          <w:sz w:val="21"/>
        </w:rPr>
        <w:t xml:space="preserve"> </w:t>
      </w:r>
      <w:r>
        <w:rPr>
          <w:rFonts w:hint="eastAsia" w:ascii="等线" w:eastAsia="等线"/>
          <w:sz w:val="21"/>
        </w:rPr>
        <w:t>（著作</w:t>
      </w:r>
      <w:r>
        <w:rPr>
          <w:rFonts w:hint="eastAsia" w:ascii="等线" w:eastAsia="等线"/>
          <w:spacing w:val="-106"/>
          <w:sz w:val="21"/>
        </w:rPr>
        <w:t>）</w:t>
      </w:r>
      <w:r>
        <w:rPr>
          <w:rFonts w:hint="eastAsia" w:ascii="宋体" w:eastAsia="宋体"/>
          <w:sz w:val="21"/>
        </w:rPr>
        <w:t>。</w:t>
      </w:r>
    </w:p>
    <w:p w14:paraId="4D36F76A">
      <w:pPr>
        <w:pStyle w:val="8"/>
        <w:numPr>
          <w:ilvl w:val="0"/>
          <w:numId w:val="3"/>
        </w:numPr>
        <w:tabs>
          <w:tab w:val="left" w:pos="857"/>
        </w:tabs>
        <w:spacing w:before="0" w:after="0" w:line="250" w:lineRule="exact"/>
        <w:ind w:left="856" w:right="0" w:hanging="454"/>
        <w:jc w:val="both"/>
        <w:rPr>
          <w:rFonts w:hint="eastAsia" w:ascii="等线" w:eastAsia="等线"/>
          <w:sz w:val="21"/>
        </w:rPr>
      </w:pPr>
      <w:r>
        <w:rPr>
          <w:rFonts w:hint="eastAsia" w:ascii="等线" w:eastAsia="等线"/>
          <w:sz w:val="21"/>
        </w:rPr>
        <w:t>杨建军，文丕华</w:t>
      </w:r>
      <w:r>
        <w:rPr>
          <w:sz w:val="21"/>
        </w:rPr>
        <w:t xml:space="preserve">, </w:t>
      </w:r>
      <w:r>
        <w:rPr>
          <w:rFonts w:hint="eastAsia" w:ascii="等线" w:eastAsia="等线"/>
          <w:spacing w:val="2"/>
          <w:sz w:val="21"/>
        </w:rPr>
        <w:t>无网格法： 理论与应用</w:t>
      </w:r>
      <w:r>
        <w:rPr>
          <w:spacing w:val="25"/>
          <w:sz w:val="21"/>
        </w:rPr>
        <w:t xml:space="preserve">, </w:t>
      </w:r>
      <w:r>
        <w:rPr>
          <w:rFonts w:hint="eastAsia" w:ascii="等线" w:eastAsia="等线"/>
          <w:sz w:val="21"/>
        </w:rPr>
        <w:t>科学出版社</w:t>
      </w:r>
      <w:r>
        <w:rPr>
          <w:spacing w:val="-1"/>
          <w:sz w:val="21"/>
        </w:rPr>
        <w:t xml:space="preserve">, </w:t>
      </w:r>
      <w:r>
        <w:rPr>
          <w:sz w:val="21"/>
        </w:rPr>
        <w:t>2018</w:t>
      </w:r>
      <w:r>
        <w:rPr>
          <w:spacing w:val="51"/>
          <w:sz w:val="21"/>
        </w:rPr>
        <w:t xml:space="preserve"> </w:t>
      </w:r>
      <w:r>
        <w:rPr>
          <w:rFonts w:hint="eastAsia" w:ascii="等线" w:eastAsia="等线"/>
          <w:sz w:val="21"/>
        </w:rPr>
        <w:t>（著作</w:t>
      </w:r>
      <w:r>
        <w:rPr>
          <w:rFonts w:hint="eastAsia" w:ascii="等线" w:eastAsia="等线"/>
          <w:spacing w:val="-104"/>
          <w:sz w:val="21"/>
        </w:rPr>
        <w:t>）</w:t>
      </w:r>
      <w:r>
        <w:rPr>
          <w:rFonts w:hint="eastAsia" w:ascii="等线" w:eastAsia="等线"/>
          <w:sz w:val="21"/>
        </w:rPr>
        <w:t>。</w:t>
      </w:r>
    </w:p>
    <w:p w14:paraId="7F57E8AC">
      <w:pPr>
        <w:pStyle w:val="4"/>
        <w:ind w:left="120"/>
        <w:rPr>
          <w:rFonts w:ascii="仿宋"/>
        </w:rPr>
      </w:pPr>
      <w:r>
        <w:rPr>
          <w:rFonts w:ascii="仿宋"/>
        </w:rPr>
        <w:t>................................................................</w:t>
      </w:r>
    </w:p>
    <w:p w14:paraId="47015E33">
      <w:pPr>
        <w:pStyle w:val="2"/>
        <w:spacing w:before="58"/>
      </w:pPr>
      <w:r>
        <w:t>学术兼职: 任《Engineering Analysis with Boundary Elements》副主编</w:t>
      </w:r>
    </w:p>
    <w:p w14:paraId="6BA465E8">
      <w:pPr>
        <w:pStyle w:val="4"/>
        <w:spacing w:before="66"/>
        <w:ind w:left="120"/>
        <w:rPr>
          <w:rFonts w:ascii="仿宋"/>
        </w:rPr>
      </w:pPr>
      <w:r>
        <w:rPr>
          <w:rFonts w:ascii="仿宋"/>
        </w:rPr>
        <w:t>.......................................................</w:t>
      </w:r>
    </w:p>
    <w:sectPr>
      <w:pgSz w:w="11910" w:h="16840"/>
      <w:pgMar w:top="1380" w:right="14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4"/>
      <w:numFmt w:val="decimal"/>
      <w:lvlText w:val="(%1)"/>
      <w:lvlJc w:val="left"/>
      <w:pPr>
        <w:ind w:left="540" w:hanging="420"/>
        <w:jc w:val="left"/>
      </w:pPr>
      <w:rPr>
        <w:rFonts w:hint="default" w:ascii="仿宋" w:hAnsi="仿宋" w:eastAsia="仿宋" w:cs="仿宋"/>
        <w:spacing w:val="0"/>
        <w:w w:val="99"/>
        <w:sz w:val="21"/>
        <w:szCs w:val="2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828" w:hanging="21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00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81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6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42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2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04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4" w:hanging="212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(%1)"/>
      <w:lvlJc w:val="left"/>
      <w:pPr>
        <w:ind w:left="540" w:hanging="420"/>
        <w:jc w:val="left"/>
      </w:pPr>
      <w:rPr>
        <w:rFonts w:hint="default" w:ascii="仿宋" w:hAnsi="仿宋" w:eastAsia="仿宋" w:cs="仿宋"/>
        <w:spacing w:val="0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0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81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0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22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4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84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04" w:hanging="420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(%1)"/>
      <w:lvlJc w:val="left"/>
      <w:pPr>
        <w:ind w:left="787" w:hanging="418"/>
        <w:jc w:val="left"/>
      </w:pPr>
      <w:rPr>
        <w:rFonts w:hint="default" w:ascii="Times New Roman" w:hAnsi="Times New Roman" w:eastAsia="Times New Roman" w:cs="Times New Roman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76" w:hanging="4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73" w:hanging="4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69" w:hanging="4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66" w:hanging="4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63" w:hanging="4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59" w:hanging="4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56" w:hanging="4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52" w:hanging="418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jhiZTNiNjA5M2UyNjMwYWUzNTQzNDQzMzczODhmZWIifQ=="/>
  </w:docVars>
  <w:rsids>
    <w:rsidRoot w:val="00000000"/>
    <w:rsid w:val="4BE95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ind w:left="120"/>
      <w:outlineLvl w:val="1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qFormat/>
    <w:uiPriority w:val="1"/>
    <w:pPr>
      <w:ind w:left="120" w:right="317"/>
      <w:jc w:val="both"/>
      <w:outlineLvl w:val="2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1"/>
      <w:szCs w:val="21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787" w:hanging="372"/>
      <w:jc w:val="both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1013</Words>
  <Characters>2798</Characters>
  <TotalTime>0</TotalTime>
  <ScaleCrop>false</ScaleCrop>
  <LinksUpToDate>false</LinksUpToDate>
  <CharactersWithSpaces>3121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2024-02-28T07:59:00Z</dcterms:created>
  <dc:creator>熊进刚</dc:creator>
  <cp:lastModifiedBy>ss</cp:lastModifiedBy>
  <dcterms:modified xsi:type="dcterms:W3CDTF">2024-10-29T01:29:44Z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2024-02-28T00:00:00Z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E646144A65AC44DEAFDD48C3033C0293_12</vt:lpwstr>
  </property>
</Properties>
</file>