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after="313" w:afterLines="100" w:line="288" w:lineRule="auto"/>
        <w:jc w:val="center"/>
        <w:textAlignment w:val="auto"/>
        <w:rPr>
          <w:rFonts w:hint="eastAsia" w:ascii="仿宋" w:hAnsi="仿宋" w:cs="仿宋" w:eastAsiaTheme="minorEastAsia"/>
          <w:b/>
          <w:bCs/>
          <w:sz w:val="28"/>
          <w:szCs w:val="28"/>
          <w:lang w:eastAsia="zh-CN"/>
        </w:rPr>
      </w:pPr>
      <w:r>
        <w:rPr>
          <w:rFonts w:hint="default"/>
          <w:b/>
          <w:bCs/>
          <w:sz w:val="28"/>
          <w:szCs w:val="28"/>
          <w:lang w:val="en-US"/>
        </w:rPr>
        <mc:AlternateContent>
          <mc:Choice Requires="wps">
            <w:drawing>
              <wp:anchor distT="0" distB="0" distL="114935" distR="114935" simplePos="0" relativeHeight="251659264" behindDoc="0" locked="0" layoutInCell="1" allowOverlap="1">
                <wp:simplePos x="0" y="0"/>
                <wp:positionH relativeFrom="column">
                  <wp:posOffset>4159885</wp:posOffset>
                </wp:positionH>
                <wp:positionV relativeFrom="paragraph">
                  <wp:posOffset>160020</wp:posOffset>
                </wp:positionV>
                <wp:extent cx="1042670" cy="1312545"/>
                <wp:effectExtent l="4445" t="4445" r="6985" b="16510"/>
                <wp:wrapSquare wrapText="left"/>
                <wp:docPr id="2" name="文本框 2"/>
                <wp:cNvGraphicFramePr/>
                <a:graphic xmlns:a="http://schemas.openxmlformats.org/drawingml/2006/main">
                  <a:graphicData uri="http://schemas.microsoft.com/office/word/2010/wordprocessingShape">
                    <wps:wsp>
                      <wps:cNvSpPr txBox="1"/>
                      <wps:spPr>
                        <a:xfrm>
                          <a:off x="5366385" y="1063625"/>
                          <a:ext cx="1042670" cy="1312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drawing>
                                <wp:inline distT="0" distB="0" distL="114300" distR="114300">
                                  <wp:extent cx="850900" cy="1191260"/>
                                  <wp:effectExtent l="0" t="0" r="6350" b="8890"/>
                                  <wp:docPr id="1" name="图片 1" descr="a0060386dd3df343b44072af89fd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0060386dd3df343b44072af89fdd18"/>
                                          <pic:cNvPicPr>
                                            <a:picLocks noChangeAspect="1"/>
                                          </pic:cNvPicPr>
                                        </pic:nvPicPr>
                                        <pic:blipFill>
                                          <a:blip r:embed="rId4"/>
                                          <a:stretch>
                                            <a:fillRect/>
                                          </a:stretch>
                                        </pic:blipFill>
                                        <pic:spPr>
                                          <a:xfrm>
                                            <a:off x="0" y="0"/>
                                            <a:ext cx="850900" cy="1191260"/>
                                          </a:xfrm>
                                          <a:prstGeom prst="rect">
                                            <a:avLst/>
                                          </a:prstGeom>
                                        </pic:spPr>
                                      </pic:pic>
                                    </a:graphicData>
                                  </a:graphic>
                                </wp:inline>
                              </w:drawing>
                            </w:r>
                            <w:r>
                              <w:rPr>
                                <w:rFonts w:hint="eastAsia"/>
                                <w:lang w:val="en-US" w:eastAsia="zh-CN"/>
                              </w:rPr>
                              <w:t>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5pt;margin-top:12.6pt;height:103.35pt;width:82.1pt;mso-wrap-distance-bottom:0pt;mso-wrap-distance-left:9.05pt;mso-wrap-distance-right:9.05pt;mso-wrap-distance-top:0pt;z-index:251659264;mso-width-relative:page;mso-height-relative:page;" fillcolor="#CCE8CF [3201]" filled="t" stroked="t" coordsize="21600,21600" o:gfxdata="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bpg3bAAAACgEAAA8AAAAAAAAAAQAgAAAAIgAAAGRycy9kb3ducmV2Lnht&#10;bFBLAQIUABQAAAAIAIdO4kBuMFOhaAIAAMQEAAAOAAAAAAAAAAEAIAAAACoBAABkcnMvZTJvRG9j&#10;LnhtbFBLBQYAAAAABgAGAFkBAAAEBg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drawing>
                          <wp:inline distT="0" distB="0" distL="114300" distR="114300">
                            <wp:extent cx="850900" cy="1191260"/>
                            <wp:effectExtent l="0" t="0" r="6350" b="8890"/>
                            <wp:docPr id="1" name="图片 1" descr="a0060386dd3df343b44072af89fd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0060386dd3df343b44072af89fdd18"/>
                                    <pic:cNvPicPr>
                                      <a:picLocks noChangeAspect="1"/>
                                    </pic:cNvPicPr>
                                  </pic:nvPicPr>
                                  <pic:blipFill>
                                    <a:blip r:embed="rId4"/>
                                    <a:stretch>
                                      <a:fillRect/>
                                    </a:stretch>
                                  </pic:blipFill>
                                  <pic:spPr>
                                    <a:xfrm>
                                      <a:off x="0" y="0"/>
                                      <a:ext cx="850900" cy="1191260"/>
                                    </a:xfrm>
                                    <a:prstGeom prst="rect">
                                      <a:avLst/>
                                    </a:prstGeom>
                                  </pic:spPr>
                                </pic:pic>
                              </a:graphicData>
                            </a:graphic>
                          </wp:inline>
                        </w:drawing>
                      </w:r>
                      <w:r>
                        <w:rPr>
                          <w:rFonts w:hint="eastAsia"/>
                          <w:lang w:val="en-US" w:eastAsia="zh-CN"/>
                        </w:rPr>
                        <w:t>片</w:t>
                      </w:r>
                    </w:p>
                  </w:txbxContent>
                </v:textbox>
                <w10:wrap type="square" side="left"/>
              </v:shape>
            </w:pict>
          </mc:Fallback>
        </mc:AlternateContent>
      </w:r>
      <w:r>
        <w:rPr>
          <w:rFonts w:hint="eastAsia"/>
          <w:b/>
          <w:bCs/>
          <w:sz w:val="28"/>
          <w:szCs w:val="28"/>
          <w:lang w:val="en-US" w:eastAsia="zh-CN"/>
        </w:rPr>
        <w:t>罗娜</w:t>
      </w:r>
    </w:p>
    <w:p>
      <w:pPr>
        <w:keepNext w:val="0"/>
        <w:keepLines w:val="0"/>
        <w:pageBreakBefore w:val="0"/>
        <w:widowControl w:val="0"/>
        <w:kinsoku/>
        <w:wordWrap/>
        <w:overflowPunct/>
        <w:topLinePunct w:val="0"/>
        <w:autoSpaceDE/>
        <w:autoSpaceDN/>
        <w:bidi w:val="0"/>
        <w:adjustRightInd w:val="0"/>
        <w:snapToGrid w:val="0"/>
        <w:spacing w:before="157" w:beforeLines="50" w:line="288" w:lineRule="auto"/>
        <w:textAlignment w:val="auto"/>
        <w:rPr>
          <w:rFonts w:hint="default"/>
          <w:lang w:val="en-US" w:eastAsia="zh-CN"/>
        </w:rPr>
      </w:pPr>
      <w:r>
        <w:rPr>
          <w:rFonts w:hint="eastAsia" w:ascii="仿宋" w:hAnsi="仿宋" w:eastAsia="仿宋" w:cs="仿宋"/>
          <w:b/>
          <w:bCs/>
          <w:sz w:val="24"/>
          <w:szCs w:val="24"/>
          <w:lang w:val="en-US" w:eastAsia="zh-CN"/>
        </w:rPr>
        <w:t>性别：女            导师类型：</w:t>
      </w:r>
    </w:p>
    <w:p>
      <w:pPr>
        <w:keepNext w:val="0"/>
        <w:keepLines w:val="0"/>
        <w:pageBreakBefore w:val="0"/>
        <w:widowControl w:val="0"/>
        <w:kinsoku/>
        <w:wordWrap/>
        <w:overflowPunct/>
        <w:topLinePunct w:val="0"/>
        <w:autoSpaceDE/>
        <w:autoSpaceDN/>
        <w:bidi w:val="0"/>
        <w:adjustRightInd w:val="0"/>
        <w:snapToGrid w:val="0"/>
        <w:spacing w:before="157" w:beforeLines="50" w:line="288"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职称：讲师          学科方向：暖通</w:t>
      </w:r>
    </w:p>
    <w:p>
      <w:pPr>
        <w:keepNext w:val="0"/>
        <w:keepLines w:val="0"/>
        <w:pageBreakBefore w:val="0"/>
        <w:widowControl w:val="0"/>
        <w:kinsoku/>
        <w:wordWrap/>
        <w:overflowPunct/>
        <w:topLinePunct w:val="0"/>
        <w:autoSpaceDE/>
        <w:autoSpaceDN/>
        <w:bidi w:val="0"/>
        <w:adjustRightInd w:val="0"/>
        <w:snapToGrid w:val="0"/>
        <w:spacing w:before="157" w:beforeLines="50" w:line="288" w:lineRule="auto"/>
        <w:textAlignment w:val="auto"/>
        <w:rPr>
          <w:rFonts w:hint="default"/>
          <w:lang w:val="en-US" w:eastAsia="zh-CN"/>
        </w:rPr>
      </w:pPr>
      <w:r>
        <w:rPr>
          <w:rFonts w:hint="eastAsia" w:ascii="仿宋" w:hAnsi="仿宋" w:eastAsia="仿宋" w:cs="仿宋"/>
          <w:b/>
          <w:bCs/>
          <w:sz w:val="24"/>
          <w:szCs w:val="24"/>
          <w:lang w:val="en-US" w:eastAsia="zh-CN"/>
        </w:rPr>
        <w:t>学历：博士          电子邮件：luona19880826@ncu.edu.cn</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eastAsia" w:ascii="仿宋" w:hAnsi="仿宋" w:eastAsia="仿宋" w:cs="仿宋"/>
          <w:b/>
          <w:bCs/>
          <w:sz w:val="24"/>
          <w:szCs w:val="24"/>
          <w:lang w:eastAsia="zh-CN"/>
        </w:rPr>
      </w:pP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eastAsia="zh-CN"/>
        </w:rPr>
        <w:t>个人简介</w:t>
      </w:r>
      <w:r>
        <w:rPr>
          <w:rFonts w:hint="eastAsia" w:ascii="仿宋" w:hAnsi="仿宋" w:eastAsia="仿宋" w:cs="仿宋"/>
          <w:b/>
          <w:bCs/>
          <w:sz w:val="24"/>
          <w:szCs w:val="24"/>
        </w:rPr>
        <w:t>：</w:t>
      </w:r>
      <w:r>
        <w:rPr>
          <w:rFonts w:hint="eastAsia" w:ascii="Times New Roman" w:hAnsi="Times New Roman" w:eastAsia="宋体" w:cs="Times New Roman"/>
          <w:b w:val="0"/>
          <w:bCs w:val="0"/>
          <w:sz w:val="21"/>
          <w:szCs w:val="21"/>
          <w:lang w:eastAsia="zh-CN"/>
        </w:rPr>
        <w:t>主要从事建筑通风研究。通过通风措施保证室内空气品质满足人员</w:t>
      </w:r>
      <w:r>
        <w:rPr>
          <w:rFonts w:hint="eastAsia" w:ascii="Times New Roman" w:hAnsi="Times New Roman" w:eastAsia="宋体" w:cs="Times New Roman"/>
          <w:b w:val="0"/>
          <w:bCs w:val="0"/>
          <w:sz w:val="21"/>
          <w:szCs w:val="21"/>
          <w:lang w:val="en-US" w:eastAsia="zh-CN"/>
        </w:rPr>
        <w:t>安全</w:t>
      </w:r>
      <w:bookmarkStart w:id="0" w:name="_GoBack"/>
      <w:bookmarkEnd w:id="0"/>
      <w:r>
        <w:rPr>
          <w:rFonts w:hint="eastAsia" w:ascii="Times New Roman" w:hAnsi="Times New Roman" w:eastAsia="宋体" w:cs="Times New Roman"/>
          <w:b w:val="0"/>
          <w:bCs w:val="0"/>
          <w:sz w:val="21"/>
          <w:szCs w:val="21"/>
          <w:lang w:val="en-US" w:eastAsia="zh-CN"/>
        </w:rPr>
        <w:t>舒适</w:t>
      </w:r>
      <w:r>
        <w:rPr>
          <w:rFonts w:hint="eastAsia" w:ascii="Times New Roman" w:hAnsi="Times New Roman" w:eastAsia="宋体" w:cs="Times New Roman"/>
          <w:b w:val="0"/>
          <w:bCs w:val="0"/>
          <w:sz w:val="21"/>
          <w:szCs w:val="21"/>
          <w:lang w:eastAsia="zh-CN"/>
        </w:rPr>
        <w:t>要求，从而实现低碳建筑的设计。此外，针对地铁车站、</w:t>
      </w:r>
      <w:r>
        <w:rPr>
          <w:rFonts w:hint="eastAsia" w:ascii="Times New Roman" w:hAnsi="Times New Roman" w:eastAsia="宋体" w:cs="Times New Roman"/>
          <w:b w:val="0"/>
          <w:bCs w:val="0"/>
          <w:sz w:val="21"/>
          <w:szCs w:val="21"/>
          <w:lang w:val="en-US" w:eastAsia="zh-CN"/>
        </w:rPr>
        <w:t>高大</w:t>
      </w:r>
      <w:r>
        <w:rPr>
          <w:rFonts w:hint="eastAsia" w:ascii="Times New Roman" w:hAnsi="Times New Roman" w:eastAsia="宋体" w:cs="Times New Roman"/>
          <w:b w:val="0"/>
          <w:bCs w:val="0"/>
          <w:sz w:val="21"/>
          <w:szCs w:val="21"/>
          <w:lang w:eastAsia="zh-CN"/>
        </w:rPr>
        <w:t>建筑等</w:t>
      </w:r>
      <w:r>
        <w:rPr>
          <w:rFonts w:hint="eastAsia" w:ascii="Times New Roman" w:hAnsi="Times New Roman" w:eastAsia="宋体" w:cs="Times New Roman"/>
          <w:b w:val="0"/>
          <w:bCs w:val="0"/>
          <w:sz w:val="21"/>
          <w:szCs w:val="21"/>
          <w:lang w:val="en-US" w:eastAsia="zh-CN"/>
        </w:rPr>
        <w:t>特殊建筑的</w:t>
      </w:r>
      <w:r>
        <w:rPr>
          <w:rFonts w:hint="eastAsia" w:ascii="Times New Roman" w:hAnsi="Times New Roman" w:eastAsia="宋体" w:cs="Times New Roman"/>
          <w:b w:val="0"/>
          <w:bCs w:val="0"/>
          <w:sz w:val="21"/>
          <w:szCs w:val="21"/>
          <w:lang w:eastAsia="zh-CN"/>
        </w:rPr>
        <w:t>烟气控制</w:t>
      </w:r>
      <w:r>
        <w:rPr>
          <w:rFonts w:hint="eastAsia" w:ascii="Times New Roman" w:hAnsi="Times New Roman" w:eastAsia="宋体" w:cs="Times New Roman"/>
          <w:b w:val="0"/>
          <w:bCs w:val="0"/>
          <w:sz w:val="21"/>
          <w:szCs w:val="21"/>
          <w:lang w:val="en-US" w:eastAsia="zh-CN"/>
        </w:rPr>
        <w:t>进行研究</w:t>
      </w:r>
      <w:r>
        <w:rPr>
          <w:rFonts w:hint="eastAsia" w:ascii="Times New Roman" w:hAnsi="Times New Roman" w:eastAsia="宋体" w:cs="Times New Roman"/>
          <w:b w:val="0"/>
          <w:bCs w:val="0"/>
          <w:sz w:val="21"/>
          <w:szCs w:val="21"/>
          <w:lang w:eastAsia="zh-CN"/>
        </w:rPr>
        <w:t>，以保证人员的疏散逃生。</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b/>
          <w:bCs/>
          <w:sz w:val="24"/>
          <w:szCs w:val="24"/>
          <w:lang w:eastAsia="zh-CN"/>
        </w:rPr>
      </w:pP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lang w:eastAsia="zh-CN"/>
        </w:rPr>
      </w:pPr>
      <w:r>
        <w:rPr>
          <w:rFonts w:hint="eastAsia" w:ascii="仿宋" w:hAnsi="仿宋" w:eastAsia="仿宋" w:cs="仿宋"/>
          <w:b/>
          <w:bCs/>
          <w:sz w:val="24"/>
          <w:szCs w:val="24"/>
          <w:lang w:eastAsia="zh-CN"/>
        </w:rPr>
        <w:t>讲授课程：</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流体力学</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热质交换原理与设备</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制冷空调新技术</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建筑节能原理与技术</w:t>
      </w:r>
      <w:r>
        <w:rPr>
          <w:rFonts w:hint="eastAsia" w:ascii="Times New Roman" w:hAnsi="Times New Roman" w:eastAsia="宋体"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b/>
          <w:bCs/>
          <w:sz w:val="24"/>
          <w:szCs w:val="24"/>
        </w:rPr>
      </w:pP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sz w:val="21"/>
          <w:szCs w:val="21"/>
        </w:rPr>
      </w:pPr>
      <w:r>
        <w:rPr>
          <w:rFonts w:hint="eastAsia" w:ascii="仿宋" w:hAnsi="仿宋" w:eastAsia="仿宋" w:cs="仿宋"/>
          <w:b/>
          <w:bCs/>
          <w:sz w:val="24"/>
          <w:szCs w:val="24"/>
          <w:lang w:eastAsia="zh-CN"/>
        </w:rPr>
        <w:t>科研</w:t>
      </w:r>
      <w:r>
        <w:rPr>
          <w:rFonts w:hint="eastAsia" w:ascii="仿宋" w:hAnsi="仿宋" w:eastAsia="仿宋" w:cs="仿宋"/>
          <w:b/>
          <w:bCs/>
          <w:sz w:val="24"/>
          <w:szCs w:val="24"/>
        </w:rPr>
        <w:t>项目/课题（限5项</w:t>
      </w:r>
      <w:r>
        <w:rPr>
          <w:rFonts w:hint="eastAsia" w:ascii="仿宋" w:hAnsi="仿宋" w:eastAsia="仿宋" w:cs="仿宋"/>
          <w:b/>
          <w:bCs/>
          <w:color w:val="FF0000"/>
          <w:sz w:val="24"/>
          <w:szCs w:val="24"/>
          <w:lang w:eastAsia="zh-CN"/>
        </w:rPr>
        <w:t>选填</w:t>
      </w:r>
      <w:r>
        <w:rPr>
          <w:rFonts w:hint="eastAsia" w:ascii="仿宋" w:hAnsi="仿宋" w:eastAsia="仿宋" w:cs="仿宋"/>
          <w:b/>
          <w:bCs/>
          <w:sz w:val="24"/>
          <w:szCs w:val="24"/>
        </w:rPr>
        <w:t>）</w:t>
      </w:r>
      <w:r>
        <w:rPr>
          <w:rFonts w:hint="eastAsia" w:ascii="仿宋" w:hAnsi="仿宋" w:eastAsia="仿宋" w:cs="仿宋"/>
          <w:sz w:val="21"/>
          <w:szCs w:val="21"/>
        </w:rPr>
        <w:t>：</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eastAsia"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eastAsia" w:ascii="Times New Roman" w:hAnsi="Times New Roman" w:eastAsia="宋体" w:cs="Times New Roman"/>
          <w:b w:val="0"/>
          <w:bCs w:val="0"/>
          <w:sz w:val="21"/>
          <w:szCs w:val="21"/>
        </w:rPr>
        <w:t>基于多层对吹式空气幕的地铁车站楼梯的防烟机理（</w:t>
      </w:r>
      <w:r>
        <w:rPr>
          <w:rFonts w:hint="eastAsia" w:ascii="Times New Roman" w:hAnsi="Times New Roman" w:eastAsia="宋体" w:cs="Times New Roman"/>
          <w:b w:val="0"/>
          <w:bCs w:val="0"/>
          <w:sz w:val="21"/>
          <w:szCs w:val="21"/>
          <w:lang w:val="en-US" w:eastAsia="zh-CN"/>
        </w:rPr>
        <w:t>江西省科技厅</w:t>
      </w:r>
      <w:r>
        <w:rPr>
          <w:rFonts w:hint="eastAsia" w:ascii="Times New Roman" w:hAnsi="Times New Roman" w:eastAsia="宋体" w:cs="Times New Roman"/>
          <w:b w:val="0"/>
          <w:bCs w:val="0"/>
          <w:sz w:val="21"/>
          <w:szCs w:val="21"/>
        </w:rPr>
        <w:t>项目；主持）</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eastAsia"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lang w:val="en-US" w:eastAsia="zh-CN"/>
        </w:rPr>
        <w:t>2</w:t>
      </w:r>
      <w:r>
        <w:rPr>
          <w:rFonts w:hint="default"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rPr>
        <w:t>带级间热回收的太阳能分级溶液集热/再生临界性能特性及热力学优化（国家</w:t>
      </w:r>
      <w:r>
        <w:rPr>
          <w:rFonts w:hint="eastAsia" w:ascii="Times New Roman" w:hAnsi="Times New Roman" w:eastAsia="宋体" w:cs="Times New Roman"/>
          <w:b w:val="0"/>
          <w:bCs w:val="0"/>
          <w:sz w:val="21"/>
          <w:szCs w:val="21"/>
          <w:lang w:val="en-US" w:eastAsia="zh-CN"/>
        </w:rPr>
        <w:t>自然科学基金</w:t>
      </w:r>
      <w:r>
        <w:rPr>
          <w:rFonts w:hint="eastAsia" w:ascii="Times New Roman" w:hAnsi="Times New Roman" w:eastAsia="宋体" w:cs="Times New Roman"/>
          <w:b w:val="0"/>
          <w:bCs w:val="0"/>
          <w:sz w:val="21"/>
          <w:szCs w:val="21"/>
        </w:rPr>
        <w:t>项目；参与）</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eastAsia"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lang w:val="en-US" w:eastAsia="zh-CN"/>
        </w:rPr>
        <w:t>3</w:t>
      </w:r>
      <w:r>
        <w:rPr>
          <w:rFonts w:hint="default"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rPr>
        <w:t>夏热冬冷地区整体建筑热湿耦合传递一体化研究（国家</w:t>
      </w:r>
      <w:r>
        <w:rPr>
          <w:rFonts w:hint="eastAsia" w:ascii="Times New Roman" w:hAnsi="Times New Roman" w:eastAsia="宋体" w:cs="Times New Roman"/>
          <w:b w:val="0"/>
          <w:bCs w:val="0"/>
          <w:sz w:val="21"/>
          <w:szCs w:val="21"/>
          <w:lang w:val="en-US" w:eastAsia="zh-CN"/>
        </w:rPr>
        <w:t>自然科学基金</w:t>
      </w:r>
      <w:r>
        <w:rPr>
          <w:rFonts w:hint="eastAsia" w:ascii="Times New Roman" w:hAnsi="Times New Roman" w:eastAsia="宋体" w:cs="Times New Roman"/>
          <w:b w:val="0"/>
          <w:bCs w:val="0"/>
          <w:sz w:val="21"/>
          <w:szCs w:val="21"/>
        </w:rPr>
        <w:t>项目；参与）</w:t>
      </w:r>
    </w:p>
    <w:p>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sz w:val="21"/>
          <w:szCs w:val="21"/>
        </w:rPr>
      </w:pPr>
      <w:r>
        <w:rPr>
          <w:rFonts w:hint="eastAsia" w:ascii="仿宋" w:hAnsi="仿宋" w:eastAsia="仿宋" w:cs="仿宋"/>
          <w:b/>
          <w:bCs/>
          <w:sz w:val="24"/>
          <w:szCs w:val="24"/>
          <w:lang w:eastAsia="zh-CN"/>
        </w:rPr>
        <w:t>论文专著</w:t>
      </w:r>
      <w:r>
        <w:rPr>
          <w:rFonts w:hint="eastAsia" w:ascii="仿宋" w:hAnsi="仿宋" w:eastAsia="仿宋" w:cs="仿宋"/>
          <w:b/>
          <w:bCs/>
          <w:sz w:val="24"/>
          <w:szCs w:val="24"/>
        </w:rPr>
        <w:t>（限10项</w:t>
      </w:r>
      <w:r>
        <w:rPr>
          <w:rFonts w:hint="eastAsia" w:ascii="仿宋" w:hAnsi="仿宋" w:eastAsia="仿宋" w:cs="仿宋"/>
          <w:b/>
          <w:bCs/>
          <w:color w:val="FF0000"/>
          <w:sz w:val="24"/>
          <w:szCs w:val="24"/>
          <w:lang w:eastAsia="zh-CN"/>
        </w:rPr>
        <w:t>选填</w:t>
      </w:r>
      <w:r>
        <w:rPr>
          <w:rFonts w:hint="eastAsia" w:ascii="仿宋" w:hAnsi="仿宋" w:eastAsia="仿宋" w:cs="仿宋"/>
          <w:b/>
          <w:bCs/>
          <w:sz w:val="24"/>
          <w:szCs w:val="24"/>
        </w:rPr>
        <w:t>）：</w:t>
      </w:r>
      <w:r>
        <w:rPr>
          <w:rFonts w:hint="eastAsia" w:ascii="仿宋" w:hAnsi="仿宋" w:eastAsia="仿宋" w:cs="仿宋"/>
          <w:sz w:val="21"/>
          <w:szCs w:val="21"/>
        </w:rPr>
        <w:t xml:space="preserve"> </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（1）罗娜、高乐、刘向伟. 基于挡烟垂壁和通风的地铁站烟气控制.消防科学与技术，2019，38(8):1084-1086.</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（2）Luo Na , Li Angui , Leng Bin. Smoke Confinement with Multi-Stream Air Curtain at Stairwell Entrance[J]. Procedia Engineering, 2017, 205:337-344.</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（3）罗娜, 李安桂, 刘向伟,等. 新型空气幕防烟性能研究. 南昌大学学报(工科版), 2016, 38(3):235-239. （4）Luo Na, Li Angui, Gao Ran, Tian Zhenguo, Hu Zhipei. Smoke confinement utilizing the USME ventilation mode for subway station fire. Safety Science, 2014, 70: 202-210.</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 xml:space="preserve">（5）Luo Na, Li Angui, Gao Ran, Song Tongyang, Zhang Wei, Hu Zhipei. Performance of Smoke Elimination and Confinement with Modified Hybrid Ventilation for Subway Station. Tunnelling and Underground Space Technology, 2014, 43: 140-147. </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（6）Luo Na, Li Angui, Gao Ran, Zhang Wei, Tian Zhenguo. An experiment and simulation of smoke con</w:t>
      </w:r>
      <w:r>
        <w:rPr>
          <w:rFonts w:hint="default" w:ascii="Times New Roman" w:hAnsi="Times New Roman" w:eastAsia="宋体" w:cs="Times New Roman"/>
          <w:b w:val="0"/>
          <w:bCs w:val="0"/>
          <w:sz w:val="21"/>
          <w:szCs w:val="21"/>
          <w:lang w:val="en-US" w:eastAsia="zh-CN"/>
        </w:rPr>
        <w:t>fi</w:t>
      </w:r>
      <w:r>
        <w:rPr>
          <w:rFonts w:hint="default" w:ascii="Times New Roman" w:hAnsi="Times New Roman" w:eastAsia="宋体" w:cs="Times New Roman"/>
          <w:b w:val="0"/>
          <w:bCs w:val="0"/>
          <w:sz w:val="21"/>
          <w:szCs w:val="21"/>
        </w:rPr>
        <w:t>nement utilizing an air curtain. Safety Science, 2013, 59: 10–18.</w:t>
      </w:r>
    </w:p>
    <w:p>
      <w:pPr>
        <w:keepNext w:val="0"/>
        <w:keepLines w:val="0"/>
        <w:pageBreakBefore w:val="0"/>
        <w:widowControl w:val="0"/>
        <w:kinsoku/>
        <w:wordWrap/>
        <w:overflowPunct/>
        <w:topLinePunct w:val="0"/>
        <w:autoSpaceDE/>
        <w:autoSpaceDN/>
        <w:bidi w:val="0"/>
        <w:adjustRightInd/>
        <w:snapToGrid w:val="0"/>
        <w:spacing w:before="157" w:beforeLines="50" w:line="288" w:lineRule="auto"/>
        <w:textAlignment w:val="auto"/>
        <w:rPr>
          <w:rFonts w:hint="eastAsia"/>
        </w:rPr>
      </w:pPr>
      <w:r>
        <w:rPr>
          <w:rFonts w:hint="default" w:ascii="Times New Roman" w:hAnsi="Times New Roman" w:eastAsia="宋体" w:cs="Times New Roman"/>
          <w:b w:val="0"/>
          <w:bCs w:val="0"/>
          <w:sz w:val="21"/>
          <w:szCs w:val="21"/>
        </w:rPr>
        <w:t>（7）Luo Na, Li Angui, Gao Ran, Tian Zhenguo, Zhang Wei, Mei Sen, Feng Luman, Ma Pengfei. An experiment and simulation of smoke con</w:t>
      </w:r>
      <w:r>
        <w:rPr>
          <w:rFonts w:hint="default" w:ascii="Times New Roman" w:hAnsi="Times New Roman" w:eastAsia="宋体" w:cs="Times New Roman"/>
          <w:b w:val="0"/>
          <w:bCs w:val="0"/>
          <w:sz w:val="21"/>
          <w:szCs w:val="21"/>
          <w:lang w:val="en-US" w:eastAsia="zh-CN"/>
        </w:rPr>
        <w:t>fi</w:t>
      </w:r>
      <w:r>
        <w:rPr>
          <w:rFonts w:hint="default" w:ascii="Times New Roman" w:hAnsi="Times New Roman" w:eastAsia="宋体" w:cs="Times New Roman"/>
          <w:b w:val="0"/>
          <w:bCs w:val="0"/>
          <w:sz w:val="21"/>
          <w:szCs w:val="21"/>
        </w:rPr>
        <w:t>nement and exhaust ef</w:t>
      </w:r>
      <w:r>
        <w:rPr>
          <w:rFonts w:hint="default" w:ascii="Times New Roman" w:hAnsi="Times New Roman" w:eastAsia="宋体" w:cs="Times New Roman"/>
          <w:b w:val="0"/>
          <w:bCs w:val="0"/>
          <w:sz w:val="21"/>
          <w:szCs w:val="21"/>
          <w:lang w:val="en-US" w:eastAsia="zh-CN"/>
        </w:rPr>
        <w:t>fi</w:t>
      </w:r>
      <w:r>
        <w:rPr>
          <w:rFonts w:hint="default" w:ascii="Times New Roman" w:hAnsi="Times New Roman" w:eastAsia="宋体" w:cs="Times New Roman"/>
          <w:b w:val="0"/>
          <w:bCs w:val="0"/>
          <w:sz w:val="21"/>
          <w:szCs w:val="21"/>
        </w:rPr>
        <w:t>ciency utilizing a modi</w:t>
      </w:r>
      <w:r>
        <w:rPr>
          <w:rFonts w:hint="default" w:ascii="Times New Roman" w:hAnsi="Times New Roman" w:eastAsia="宋体" w:cs="Times New Roman"/>
          <w:b w:val="0"/>
          <w:bCs w:val="0"/>
          <w:sz w:val="21"/>
          <w:szCs w:val="21"/>
          <w:lang w:val="en-US" w:eastAsia="zh-CN"/>
        </w:rPr>
        <w:t>fi</w:t>
      </w:r>
      <w:r>
        <w:rPr>
          <w:rFonts w:hint="default" w:ascii="Times New Roman" w:hAnsi="Times New Roman" w:eastAsia="宋体" w:cs="Times New Roman"/>
          <w:b w:val="0"/>
          <w:bCs w:val="0"/>
          <w:sz w:val="21"/>
          <w:szCs w:val="21"/>
        </w:rPr>
        <w:t>ed Opposite Double-Jet Air Curtain. Safety Science, 2013, 55: 17</w:t>
      </w:r>
      <w:r>
        <w:rPr>
          <w:rFonts w:hint="eastAsia" w:ascii="仿宋" w:hAnsi="仿宋" w:eastAsia="仿宋" w:cs="仿宋"/>
          <w:sz w:val="21"/>
          <w:szCs w:val="21"/>
        </w:rPr>
        <w:t>–25.</w:t>
      </w:r>
    </w:p>
    <w:p>
      <w:pPr>
        <w:rPr>
          <w:rFonts w:ascii="Times New Roman" w:hAnsi="Times New Roman"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隶书">
    <w:panose1 w:val="02010509060101010101"/>
    <w:charset w:val="86"/>
    <w:family w:val="auto"/>
    <w:pitch w:val="default"/>
    <w:sig w:usb0="00000001" w:usb1="080E0000" w:usb2="00000000" w:usb3="00000000" w:csb0="00040000" w:csb1="00000000"/>
  </w:font>
  <w:font w:name="MingLiU-ExtB">
    <w:panose1 w:val="02020500000000000000"/>
    <w:charset w:val="88"/>
    <w:family w:val="auto"/>
    <w:pitch w:val="default"/>
    <w:sig w:usb0="8000002F" w:usb1="02000008" w:usb2="00000000" w:usb3="00000000" w:csb0="00100001" w:csb1="00000000"/>
  </w:font>
  <w:font w:name="MS UI Gothic">
    <w:panose1 w:val="020B0600070205080204"/>
    <w:charset w:val="80"/>
    <w:family w:val="auto"/>
    <w:pitch w:val="default"/>
    <w:sig w:usb0="E00002FF" w:usb1="6AC7FDFB" w:usb2="08000012" w:usb3="00000000" w:csb0="4002009F" w:csb1="DFD70000"/>
  </w:font>
  <w:font w:name="Yu Gothic">
    <w:panose1 w:val="020B0400000000000000"/>
    <w:charset w:val="80"/>
    <w:family w:val="auto"/>
    <w:pitch w:val="default"/>
    <w:sig w:usb0="E00002FF" w:usb1="2AC7FDFF" w:usb2="00000016" w:usb3="00000000" w:csb0="2002009F" w:csb1="00000000"/>
  </w:font>
  <w:font w:name="Arial Black">
    <w:panose1 w:val="020B0A04020102020204"/>
    <w:charset w:val="00"/>
    <w:family w:val="auto"/>
    <w:pitch w:val="default"/>
    <w:sig w:usb0="A00002AF" w:usb1="400078FB" w:usb2="00000000" w:usb3="00000000" w:csb0="6000009F" w:csb1="DFD70000"/>
  </w:font>
  <w:font w:name="Tw Cen MT">
    <w:panose1 w:val="020B0602020104020603"/>
    <w:charset w:val="00"/>
    <w:family w:val="auto"/>
    <w:pitch w:val="default"/>
    <w:sig w:usb0="00000003" w:usb1="00000000" w:usb2="00000000" w:usb3="00000000" w:csb0="20000003" w:csb1="00000000"/>
  </w:font>
  <w:font w:name="Trebuchet MS">
    <w:panose1 w:val="020B0603020202020204"/>
    <w:charset w:val="00"/>
    <w:family w:val="auto"/>
    <w:pitch w:val="default"/>
    <w:sig w:usb0="00000687" w:usb1="00000000" w:usb2="00000000" w:usb3="00000000" w:csb0="2000009F" w:csb1="00000000"/>
  </w:font>
  <w:font w:name="Tw Cen MT Condensed Extra Bold">
    <w:panose1 w:val="020B0803020202020204"/>
    <w:charset w:val="00"/>
    <w:family w:val="auto"/>
    <w:pitch w:val="default"/>
    <w:sig w:usb0="00000003" w:usb1="00000000" w:usb2="00000000" w:usb3="00000000" w:csb0="20000003" w:csb1="00000000"/>
  </w:font>
  <w:font w:name="TechnicLite">
    <w:panose1 w:val="00000400000000000000"/>
    <w:charset w:val="00"/>
    <w:family w:val="auto"/>
    <w:pitch w:val="default"/>
    <w:sig w:usb0="00000000" w:usb1="00000000" w:usb2="00000000" w:usb3="00000000" w:csb0="00000000" w:csb1="00000000"/>
  </w:font>
  <w:font w:name="Tempus Sans ITC">
    <w:panose1 w:val="04020404030D07020202"/>
    <w:charset w:val="00"/>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9A1077"/>
    <w:multiLevelType w:val="multilevel"/>
    <w:tmpl w:val="3C9A107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2"/>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4C366BB1"/>
    <w:multiLevelType w:val="multilevel"/>
    <w:tmpl w:val="4C366BB1"/>
    <w:lvl w:ilvl="0" w:tentative="0">
      <w:start w:val="1"/>
      <w:numFmt w:val="bullet"/>
      <w:pStyle w:val="13"/>
      <w:lvlText w:val=""/>
      <w:lvlJc w:val="left"/>
      <w:pPr>
        <w:tabs>
          <w:tab w:val="left" w:pos="605"/>
        </w:tabs>
        <w:ind w:left="605" w:hanging="245"/>
      </w:pPr>
      <w:rPr>
        <w:rFonts w:hint="default" w:ascii="Symbol" w:hAnsi="Symbol"/>
      </w:rPr>
    </w:lvl>
    <w:lvl w:ilvl="1" w:tentative="0">
      <w:start w:val="1"/>
      <w:numFmt w:val="bullet"/>
      <w:lvlText w:val=""/>
      <w:lvlJc w:val="left"/>
      <w:pPr>
        <w:tabs>
          <w:tab w:val="left" w:pos="1325"/>
        </w:tabs>
        <w:ind w:left="1325" w:hanging="360"/>
      </w:pPr>
      <w:rPr>
        <w:rFonts w:hint="default" w:ascii="Symbol" w:hAnsi="Symbol"/>
      </w:rPr>
    </w:lvl>
    <w:lvl w:ilvl="2" w:tentative="0">
      <w:start w:val="1"/>
      <w:numFmt w:val="bullet"/>
      <w:lvlText w:val=""/>
      <w:lvlJc w:val="left"/>
      <w:pPr>
        <w:tabs>
          <w:tab w:val="left" w:pos="2045"/>
        </w:tabs>
        <w:ind w:left="2045" w:right="1800" w:hanging="360"/>
      </w:pPr>
      <w:rPr>
        <w:rFonts w:hint="default" w:ascii="Wingdings" w:hAnsi="Wingdings"/>
      </w:rPr>
    </w:lvl>
    <w:lvl w:ilvl="3" w:tentative="0">
      <w:start w:val="1"/>
      <w:numFmt w:val="bullet"/>
      <w:lvlText w:val=""/>
      <w:lvlJc w:val="left"/>
      <w:pPr>
        <w:tabs>
          <w:tab w:val="left" w:pos="2765"/>
        </w:tabs>
        <w:ind w:left="2765" w:right="2520" w:hanging="360"/>
      </w:pPr>
      <w:rPr>
        <w:rFonts w:hint="default" w:ascii="Symbol" w:hAnsi="Symbol"/>
      </w:rPr>
    </w:lvl>
    <w:lvl w:ilvl="4" w:tentative="0">
      <w:start w:val="1"/>
      <w:numFmt w:val="bullet"/>
      <w:lvlText w:val="o"/>
      <w:lvlJc w:val="left"/>
      <w:pPr>
        <w:tabs>
          <w:tab w:val="left" w:pos="3485"/>
        </w:tabs>
        <w:ind w:left="3485" w:right="3240" w:hanging="360"/>
      </w:pPr>
      <w:rPr>
        <w:rFonts w:hint="default" w:ascii="Courier New" w:hAnsi="Courier New" w:cs="Courier New"/>
      </w:rPr>
    </w:lvl>
    <w:lvl w:ilvl="5" w:tentative="0">
      <w:start w:val="1"/>
      <w:numFmt w:val="bullet"/>
      <w:lvlText w:val=""/>
      <w:lvlJc w:val="left"/>
      <w:pPr>
        <w:tabs>
          <w:tab w:val="left" w:pos="4205"/>
        </w:tabs>
        <w:ind w:left="4205" w:right="3960" w:hanging="360"/>
      </w:pPr>
      <w:rPr>
        <w:rFonts w:hint="default" w:ascii="Wingdings" w:hAnsi="Wingdings"/>
      </w:rPr>
    </w:lvl>
    <w:lvl w:ilvl="6" w:tentative="0">
      <w:start w:val="1"/>
      <w:numFmt w:val="bullet"/>
      <w:lvlText w:val=""/>
      <w:lvlJc w:val="left"/>
      <w:pPr>
        <w:tabs>
          <w:tab w:val="left" w:pos="4925"/>
        </w:tabs>
        <w:ind w:left="4925" w:right="4680" w:hanging="360"/>
      </w:pPr>
      <w:rPr>
        <w:rFonts w:hint="default" w:ascii="Symbol" w:hAnsi="Symbol"/>
      </w:rPr>
    </w:lvl>
    <w:lvl w:ilvl="7" w:tentative="0">
      <w:start w:val="1"/>
      <w:numFmt w:val="bullet"/>
      <w:lvlText w:val="o"/>
      <w:lvlJc w:val="left"/>
      <w:pPr>
        <w:tabs>
          <w:tab w:val="left" w:pos="5645"/>
        </w:tabs>
        <w:ind w:left="5645" w:right="5400" w:hanging="360"/>
      </w:pPr>
      <w:rPr>
        <w:rFonts w:hint="default" w:ascii="Courier New" w:hAnsi="Courier New" w:cs="Courier New"/>
      </w:rPr>
    </w:lvl>
    <w:lvl w:ilvl="8" w:tentative="0">
      <w:start w:val="1"/>
      <w:numFmt w:val="bullet"/>
      <w:lvlText w:val=""/>
      <w:lvlJc w:val="left"/>
      <w:pPr>
        <w:tabs>
          <w:tab w:val="left" w:pos="6365"/>
        </w:tabs>
        <w:ind w:left="6365" w:right="612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0OWIwZTMyZTcyODM4ZWFlYWJmMDFkZThkYmQ2YjEifQ=="/>
  </w:docVars>
  <w:rsids>
    <w:rsidRoot w:val="00796D71"/>
    <w:rsid w:val="00015E82"/>
    <w:rsid w:val="000369FD"/>
    <w:rsid w:val="00055545"/>
    <w:rsid w:val="0008087D"/>
    <w:rsid w:val="000B0601"/>
    <w:rsid w:val="000C234E"/>
    <w:rsid w:val="000C29E2"/>
    <w:rsid w:val="0012074B"/>
    <w:rsid w:val="00156777"/>
    <w:rsid w:val="00187424"/>
    <w:rsid w:val="001926C5"/>
    <w:rsid w:val="00196B5C"/>
    <w:rsid w:val="001B1DAF"/>
    <w:rsid w:val="001E2356"/>
    <w:rsid w:val="002231D7"/>
    <w:rsid w:val="00223940"/>
    <w:rsid w:val="002352CA"/>
    <w:rsid w:val="00281CDE"/>
    <w:rsid w:val="002A5CB8"/>
    <w:rsid w:val="002A5FE9"/>
    <w:rsid w:val="002A668D"/>
    <w:rsid w:val="002C3CD6"/>
    <w:rsid w:val="002E0BCC"/>
    <w:rsid w:val="002F1B64"/>
    <w:rsid w:val="002F6662"/>
    <w:rsid w:val="002F70AD"/>
    <w:rsid w:val="00317D8D"/>
    <w:rsid w:val="00367E41"/>
    <w:rsid w:val="00391C8C"/>
    <w:rsid w:val="00395F8B"/>
    <w:rsid w:val="003E2573"/>
    <w:rsid w:val="0040764E"/>
    <w:rsid w:val="0042573A"/>
    <w:rsid w:val="00433285"/>
    <w:rsid w:val="00436061"/>
    <w:rsid w:val="00443C7B"/>
    <w:rsid w:val="00447034"/>
    <w:rsid w:val="004705B0"/>
    <w:rsid w:val="00472AB0"/>
    <w:rsid w:val="00497205"/>
    <w:rsid w:val="004A0D74"/>
    <w:rsid w:val="004A2E05"/>
    <w:rsid w:val="004A4A8F"/>
    <w:rsid w:val="00506399"/>
    <w:rsid w:val="00541566"/>
    <w:rsid w:val="00545C6F"/>
    <w:rsid w:val="00551D11"/>
    <w:rsid w:val="005575BC"/>
    <w:rsid w:val="00573B93"/>
    <w:rsid w:val="00582DB7"/>
    <w:rsid w:val="00597A4E"/>
    <w:rsid w:val="005A3624"/>
    <w:rsid w:val="006306CC"/>
    <w:rsid w:val="00646321"/>
    <w:rsid w:val="0064668F"/>
    <w:rsid w:val="00672736"/>
    <w:rsid w:val="00674FB3"/>
    <w:rsid w:val="00681769"/>
    <w:rsid w:val="00682B34"/>
    <w:rsid w:val="00684514"/>
    <w:rsid w:val="00686205"/>
    <w:rsid w:val="006B3ED4"/>
    <w:rsid w:val="006C6D21"/>
    <w:rsid w:val="006D6860"/>
    <w:rsid w:val="006E6E08"/>
    <w:rsid w:val="006F6FF5"/>
    <w:rsid w:val="00711F40"/>
    <w:rsid w:val="0073643F"/>
    <w:rsid w:val="00796D71"/>
    <w:rsid w:val="007A0B21"/>
    <w:rsid w:val="007A1F25"/>
    <w:rsid w:val="007C3536"/>
    <w:rsid w:val="007C5D42"/>
    <w:rsid w:val="007D6401"/>
    <w:rsid w:val="007F4A80"/>
    <w:rsid w:val="0085335E"/>
    <w:rsid w:val="008A0369"/>
    <w:rsid w:val="008B4D6A"/>
    <w:rsid w:val="008B54BF"/>
    <w:rsid w:val="008C7BC3"/>
    <w:rsid w:val="008E68FD"/>
    <w:rsid w:val="008F296F"/>
    <w:rsid w:val="0091218C"/>
    <w:rsid w:val="00922B5C"/>
    <w:rsid w:val="009277D3"/>
    <w:rsid w:val="0094488A"/>
    <w:rsid w:val="00944A9C"/>
    <w:rsid w:val="009642CF"/>
    <w:rsid w:val="009E191C"/>
    <w:rsid w:val="009E2B2A"/>
    <w:rsid w:val="009E6DB3"/>
    <w:rsid w:val="009F2E70"/>
    <w:rsid w:val="009F7622"/>
    <w:rsid w:val="00A05164"/>
    <w:rsid w:val="00A17D67"/>
    <w:rsid w:val="00A34F8F"/>
    <w:rsid w:val="00A36861"/>
    <w:rsid w:val="00A518F2"/>
    <w:rsid w:val="00A843DA"/>
    <w:rsid w:val="00AA583B"/>
    <w:rsid w:val="00AB31B4"/>
    <w:rsid w:val="00AC04CB"/>
    <w:rsid w:val="00B07BD9"/>
    <w:rsid w:val="00B20278"/>
    <w:rsid w:val="00B36C15"/>
    <w:rsid w:val="00B72C59"/>
    <w:rsid w:val="00BB2658"/>
    <w:rsid w:val="00BB33EF"/>
    <w:rsid w:val="00BC3BFA"/>
    <w:rsid w:val="00BE546A"/>
    <w:rsid w:val="00BE5D56"/>
    <w:rsid w:val="00BF3959"/>
    <w:rsid w:val="00BF43EB"/>
    <w:rsid w:val="00BF5640"/>
    <w:rsid w:val="00C1059A"/>
    <w:rsid w:val="00C12A89"/>
    <w:rsid w:val="00C21DDF"/>
    <w:rsid w:val="00C23CFC"/>
    <w:rsid w:val="00C33744"/>
    <w:rsid w:val="00C51127"/>
    <w:rsid w:val="00C51AD1"/>
    <w:rsid w:val="00C7011E"/>
    <w:rsid w:val="00C75AE1"/>
    <w:rsid w:val="00CE2DC5"/>
    <w:rsid w:val="00CE4A31"/>
    <w:rsid w:val="00D0016B"/>
    <w:rsid w:val="00D21DDF"/>
    <w:rsid w:val="00D375F9"/>
    <w:rsid w:val="00D641ED"/>
    <w:rsid w:val="00D7036B"/>
    <w:rsid w:val="00DA21A8"/>
    <w:rsid w:val="00DB10EF"/>
    <w:rsid w:val="00DB63FE"/>
    <w:rsid w:val="00DB6E15"/>
    <w:rsid w:val="00DD37AD"/>
    <w:rsid w:val="00E17107"/>
    <w:rsid w:val="00E86FA8"/>
    <w:rsid w:val="00EA22DC"/>
    <w:rsid w:val="00EC6DD0"/>
    <w:rsid w:val="00EC6E16"/>
    <w:rsid w:val="00ED0465"/>
    <w:rsid w:val="00EE07CB"/>
    <w:rsid w:val="00EE1C1E"/>
    <w:rsid w:val="00F10327"/>
    <w:rsid w:val="00F35098"/>
    <w:rsid w:val="00F66704"/>
    <w:rsid w:val="00F67F6A"/>
    <w:rsid w:val="00F82D7C"/>
    <w:rsid w:val="00F95754"/>
    <w:rsid w:val="00FC698A"/>
    <w:rsid w:val="00FF38B6"/>
    <w:rsid w:val="00FF446A"/>
    <w:rsid w:val="015A7D35"/>
    <w:rsid w:val="06B70F10"/>
    <w:rsid w:val="0D3A3CED"/>
    <w:rsid w:val="1A004525"/>
    <w:rsid w:val="1A613203"/>
    <w:rsid w:val="214747E7"/>
    <w:rsid w:val="24DB53C5"/>
    <w:rsid w:val="2D8D7A26"/>
    <w:rsid w:val="33DC122D"/>
    <w:rsid w:val="376E2915"/>
    <w:rsid w:val="3A1D0F38"/>
    <w:rsid w:val="3A6E524A"/>
    <w:rsid w:val="3FA348D5"/>
    <w:rsid w:val="499500DF"/>
    <w:rsid w:val="56535401"/>
    <w:rsid w:val="576935E7"/>
    <w:rsid w:val="593137ED"/>
    <w:rsid w:val="604A33D1"/>
    <w:rsid w:val="6CC643F5"/>
    <w:rsid w:val="6CF33DC8"/>
    <w:rsid w:val="73840550"/>
    <w:rsid w:val="7BFF7D19"/>
    <w:rsid w:val="7C4430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qFormat/>
    <w:uiPriority w:val="9"/>
    <w:pPr>
      <w:keepNext/>
      <w:keepLines/>
      <w:numPr>
        <w:ilvl w:val="3"/>
        <w:numId w:val="1"/>
      </w:numPr>
      <w:spacing w:before="280" w:after="290" w:line="376" w:lineRule="auto"/>
      <w:outlineLvl w:val="3"/>
    </w:pPr>
    <w:rPr>
      <w:rFonts w:ascii="Cambria" w:hAnsi="Cambria"/>
      <w:b/>
      <w:bCs/>
      <w:sz w:val="28"/>
      <w:szCs w:val="28"/>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9"/>
    <w:autoRedefine/>
    <w:unhideWhenUsed/>
    <w:qFormat/>
    <w:uiPriority w:val="99"/>
    <w:pPr>
      <w:spacing w:after="120"/>
    </w:pPr>
  </w:style>
  <w:style w:type="paragraph" w:styleId="4">
    <w:name w:val="footer"/>
    <w:basedOn w:val="1"/>
    <w:link w:val="12"/>
    <w:autoRedefine/>
    <w:unhideWhenUsed/>
    <w:qFormat/>
    <w:uiPriority w:val="99"/>
    <w:pPr>
      <w:tabs>
        <w:tab w:val="center" w:pos="4153"/>
        <w:tab w:val="right" w:pos="8306"/>
      </w:tabs>
      <w:snapToGrid w:val="0"/>
      <w:jc w:val="left"/>
    </w:pPr>
    <w:rPr>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First Indent"/>
    <w:basedOn w:val="3"/>
    <w:link w:val="10"/>
    <w:autoRedefine/>
    <w:qFormat/>
    <w:uiPriority w:val="0"/>
    <w:pPr>
      <w:spacing w:after="0" w:line="360" w:lineRule="auto"/>
      <w:ind w:firstLine="420" w:firstLineChars="100"/>
    </w:pPr>
    <w:rPr>
      <w:rFonts w:ascii="Times New Roman" w:hAnsi="Times New Roman" w:eastAsia="宋体"/>
      <w:sz w:val="30"/>
      <w:szCs w:val="24"/>
    </w:rPr>
  </w:style>
  <w:style w:type="character" w:customStyle="1" w:styleId="9">
    <w:name w:val="正文文本 字符"/>
    <w:basedOn w:val="8"/>
    <w:link w:val="3"/>
    <w:autoRedefine/>
    <w:semiHidden/>
    <w:qFormat/>
    <w:uiPriority w:val="99"/>
  </w:style>
  <w:style w:type="character" w:customStyle="1" w:styleId="10">
    <w:name w:val="正文文本首行缩进 字符"/>
    <w:basedOn w:val="9"/>
    <w:link w:val="6"/>
    <w:autoRedefine/>
    <w:qFormat/>
    <w:uiPriority w:val="0"/>
    <w:rPr>
      <w:rFonts w:ascii="Times New Roman" w:hAnsi="Times New Roman" w:eastAsia="宋体"/>
      <w:sz w:val="30"/>
      <w:szCs w:val="24"/>
    </w:rPr>
  </w:style>
  <w:style w:type="character" w:customStyle="1" w:styleId="11">
    <w:name w:val="页眉 字符"/>
    <w:basedOn w:val="8"/>
    <w:link w:val="5"/>
    <w:autoRedefine/>
    <w:qFormat/>
    <w:uiPriority w:val="99"/>
    <w:rPr>
      <w:sz w:val="18"/>
      <w:szCs w:val="18"/>
    </w:rPr>
  </w:style>
  <w:style w:type="character" w:customStyle="1" w:styleId="12">
    <w:name w:val="页脚 字符"/>
    <w:basedOn w:val="8"/>
    <w:link w:val="4"/>
    <w:autoRedefine/>
    <w:qFormat/>
    <w:uiPriority w:val="99"/>
    <w:rPr>
      <w:sz w:val="18"/>
      <w:szCs w:val="18"/>
    </w:rPr>
  </w:style>
  <w:style w:type="paragraph" w:customStyle="1" w:styleId="13">
    <w:name w:val="details w/bullets 1"/>
    <w:basedOn w:val="1"/>
    <w:autoRedefine/>
    <w:qFormat/>
    <w:uiPriority w:val="0"/>
    <w:pPr>
      <w:widowControl/>
      <w:numPr>
        <w:ilvl w:val="0"/>
        <w:numId w:val="2"/>
      </w:numPr>
      <w:jc w:val="left"/>
    </w:pPr>
    <w:rPr>
      <w:rFonts w:ascii="Times New Roman" w:hAnsi="Times New Roman" w:eastAsia="Times New Roman" w:cs="Times New Roman"/>
      <w:kern w:val="0"/>
      <w:sz w:val="20"/>
      <w:szCs w:val="24"/>
      <w:lang w:val="zh-CN"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900</Words>
  <Characters>2021</Characters>
  <Lines>26</Lines>
  <Paragraphs>7</Paragraphs>
  <TotalTime>0</TotalTime>
  <ScaleCrop>false</ScaleCrop>
  <LinksUpToDate>false</LinksUpToDate>
  <CharactersWithSpaces>2182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2022-09-15T01:42:00Z</dcterms:created>
  <dc:creator>熊进刚</dc:creator>
  <cp:lastModifiedBy>hgkj</cp:lastModifiedBy>
  <cp:lastPrinted>2023-10-12T04:12:00Z</cp:lastPrinted>
  <dcterms:modified xsi:type="dcterms:W3CDTF">2024-05-08T05:39:55Z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37A9CDAEFC0A4C999FB9EA7332451CBE_13</vt:lpwstr>
  </property>
</Properties>
</file>