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725C" w14:textId="77777777" w:rsidR="00157DAD" w:rsidRDefault="00652988" w:rsidP="0019226A">
      <w:pPr>
        <w:snapToGrid w:val="0"/>
        <w:spacing w:afterLines="100" w:after="312" w:line="288" w:lineRule="auto"/>
        <w:jc w:val="center"/>
        <w:rPr>
          <w:rFonts w:ascii="仿宋" w:eastAsia="仿宋" w:hAnsi="仿宋" w:cs="仿宋"/>
          <w:b/>
          <w:bCs/>
          <w:sz w:val="28"/>
          <w:szCs w:val="28"/>
        </w:rPr>
      </w:pPr>
      <w:r>
        <w:rPr>
          <w:rFonts w:ascii="仿宋" w:eastAsia="仿宋" w:hAnsi="仿宋" w:cs="仿宋"/>
          <w:b/>
          <w:bCs/>
          <w:noProof/>
          <w:sz w:val="28"/>
          <w:szCs w:val="28"/>
        </w:rPr>
        <w:drawing>
          <wp:anchor distT="0" distB="0" distL="114300" distR="114300" simplePos="0" relativeHeight="251660288" behindDoc="0" locked="0" layoutInCell="1" allowOverlap="1" wp14:anchorId="73AA8FA0" wp14:editId="7154E079">
            <wp:simplePos x="0" y="0"/>
            <wp:positionH relativeFrom="column">
              <wp:posOffset>4171950</wp:posOffset>
            </wp:positionH>
            <wp:positionV relativeFrom="paragraph">
              <wp:posOffset>163286</wp:posOffset>
            </wp:positionV>
            <wp:extent cx="1015093" cy="1306285"/>
            <wp:effectExtent l="19050" t="0" r="0" b="0"/>
            <wp:wrapNone/>
            <wp:docPr id="1" name="图片 1" descr="C:\Users\ADMINI~1\AppData\Local\Temp\WeChat Files\68b63cae3d500ced1868830791f8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8b63cae3d500ced1868830791f8c31.jpg"/>
                    <pic:cNvPicPr>
                      <a:picLocks noChangeAspect="1" noChangeArrowheads="1"/>
                    </pic:cNvPicPr>
                  </pic:nvPicPr>
                  <pic:blipFill>
                    <a:blip r:embed="rId8" cstate="print"/>
                    <a:srcRect b="9091"/>
                    <a:stretch>
                      <a:fillRect/>
                    </a:stretch>
                  </pic:blipFill>
                  <pic:spPr bwMode="auto">
                    <a:xfrm>
                      <a:off x="0" y="0"/>
                      <a:ext cx="1015093" cy="1306285"/>
                    </a:xfrm>
                    <a:prstGeom prst="rect">
                      <a:avLst/>
                    </a:prstGeom>
                    <a:noFill/>
                    <a:ln w="9525">
                      <a:noFill/>
                      <a:miter lim="800000"/>
                      <a:headEnd/>
                      <a:tailEnd/>
                    </a:ln>
                  </pic:spPr>
                </pic:pic>
              </a:graphicData>
            </a:graphic>
          </wp:anchor>
        </w:drawing>
      </w:r>
      <w:r w:rsidR="0019226A">
        <w:rPr>
          <w:b/>
          <w:bCs/>
          <w:noProof/>
          <w:sz w:val="28"/>
          <w:szCs w:val="28"/>
        </w:rPr>
        <mc:AlternateContent>
          <mc:Choice Requires="wps">
            <w:drawing>
              <wp:anchor distT="0" distB="0" distL="114935" distR="114935" simplePos="0" relativeHeight="251659264" behindDoc="0" locked="0" layoutInCell="1" allowOverlap="1" wp14:anchorId="60348767" wp14:editId="5A3B6796">
                <wp:simplePos x="0" y="0"/>
                <wp:positionH relativeFrom="column">
                  <wp:posOffset>4159885</wp:posOffset>
                </wp:positionH>
                <wp:positionV relativeFrom="paragraph">
                  <wp:posOffset>160020</wp:posOffset>
                </wp:positionV>
                <wp:extent cx="1042670" cy="1312545"/>
                <wp:effectExtent l="6985" t="7620" r="7620" b="1333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12545"/>
                        </a:xfrm>
                        <a:prstGeom prst="rect">
                          <a:avLst/>
                        </a:prstGeom>
                        <a:solidFill>
                          <a:schemeClr val="lt1">
                            <a:lumMod val="100000"/>
                            <a:lumOff val="0"/>
                          </a:schemeClr>
                        </a:solidFill>
                        <a:ln w="6350">
                          <a:solidFill>
                            <a:srgbClr val="000000"/>
                          </a:solidFill>
                          <a:round/>
                          <a:headEnd/>
                          <a:tailEnd/>
                        </a:ln>
                      </wps:spPr>
                      <wps:txbx>
                        <w:txbxContent>
                          <w:p w14:paraId="6A2F83B1" w14:textId="77777777" w:rsidR="00157DAD" w:rsidRDefault="0083582C">
                            <w:r>
                              <w:rPr>
                                <w:rFonts w:hint="eastAsia"/>
                              </w:rPr>
                              <w:t>照片，</w:t>
                            </w:r>
                            <w:r>
                              <w:rPr>
                                <w:rFonts w:hint="eastAsia"/>
                                <w:color w:val="FF0000"/>
                              </w:rPr>
                              <w:t>自选项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8767" id="_x0000_t202" coordsize="21600,21600" o:spt="202" path="m,l,21600r21600,l21600,xe">
                <v:stroke joinstyle="miter"/>
                <v:path gradientshapeok="t" o:connecttype="rect"/>
              </v:shapetype>
              <v:shape id="Text Box 2" o:spid="_x0000_s1026" type="#_x0000_t202" style="position:absolute;left:0;text-align:left;margin-left:327.55pt;margin-top:12.6pt;width:82.1pt;height:10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" fillcolor="white [3201]" strokeweight=".5pt">
                <v:stroke joinstyle="round"/>
                <v:textbox>
                  <w:txbxContent>
                    <w:p w14:paraId="6A2F83B1" w14:textId="77777777" w:rsidR="00157DAD" w:rsidRDefault="0083582C">
                      <w:r>
                        <w:rPr>
                          <w:rFonts w:hint="eastAsia"/>
                        </w:rPr>
                        <w:t>照片，</w:t>
                      </w:r>
                      <w:r>
                        <w:rPr>
                          <w:rFonts w:hint="eastAsia"/>
                          <w:color w:val="FF0000"/>
                        </w:rPr>
                        <w:t>自选项</w:t>
                      </w:r>
                    </w:p>
                  </w:txbxContent>
                </v:textbox>
                <w10:wrap type="square" side="left"/>
              </v:shape>
            </w:pict>
          </mc:Fallback>
        </mc:AlternateContent>
      </w:r>
      <w:r>
        <w:rPr>
          <w:rFonts w:ascii="仿宋" w:eastAsia="仿宋" w:hAnsi="仿宋" w:cs="仿宋" w:hint="eastAsia"/>
          <w:b/>
          <w:bCs/>
          <w:sz w:val="28"/>
          <w:szCs w:val="28"/>
        </w:rPr>
        <w:t>田钦</w:t>
      </w:r>
    </w:p>
    <w:p w14:paraId="212AFCDB" w14:textId="77777777" w:rsidR="00157DAD" w:rsidRDefault="00652988">
      <w:pPr>
        <w:adjustRightInd w:val="0"/>
        <w:snapToGrid w:val="0"/>
        <w:spacing w:line="288" w:lineRule="auto"/>
        <w:ind w:firstLineChars="200" w:firstLine="420"/>
        <w:rPr>
          <w:rFonts w:ascii="仿宋" w:eastAsia="仿宋" w:hAnsi="仿宋" w:cs="仿宋"/>
        </w:rPr>
      </w:pPr>
      <w:r>
        <w:rPr>
          <w:rFonts w:ascii="仿宋" w:eastAsia="仿宋" w:hAnsi="仿宋" w:cs="仿宋" w:hint="eastAsia"/>
        </w:rPr>
        <w:t>副</w:t>
      </w:r>
      <w:r w:rsidR="0083582C">
        <w:rPr>
          <w:rFonts w:ascii="仿宋" w:eastAsia="仿宋" w:hAnsi="仿宋" w:cs="仿宋" w:hint="eastAsia"/>
        </w:rPr>
        <w:t>教授，博士，</w:t>
      </w:r>
      <w:r>
        <w:rPr>
          <w:rFonts w:ascii="仿宋" w:eastAsia="仿宋" w:hAnsi="仿宋" w:cs="仿宋" w:hint="eastAsia"/>
        </w:rPr>
        <w:t>硕士</w:t>
      </w:r>
      <w:r w:rsidR="0083582C">
        <w:rPr>
          <w:rFonts w:ascii="仿宋" w:eastAsia="仿宋" w:hAnsi="仿宋" w:cs="仿宋" w:hint="eastAsia"/>
        </w:rPr>
        <w:t>生导师，</w:t>
      </w:r>
      <w:r w:rsidR="00022FAA" w:rsidRPr="00022FAA">
        <w:rPr>
          <w:rFonts w:ascii="仿宋" w:eastAsia="仿宋" w:hAnsi="仿宋" w:cs="仿宋"/>
        </w:rPr>
        <w:t>1982年1月</w:t>
      </w:r>
      <w:r w:rsidR="00022FAA" w:rsidRPr="00022FAA">
        <w:rPr>
          <w:rFonts w:ascii="仿宋" w:eastAsia="仿宋" w:hAnsi="仿宋" w:cs="仿宋" w:hint="eastAsia"/>
        </w:rPr>
        <w:t>出</w:t>
      </w:r>
      <w:r w:rsidR="00022FAA" w:rsidRPr="00022FAA">
        <w:rPr>
          <w:rFonts w:ascii="仿宋" w:eastAsia="仿宋" w:hAnsi="仿宋" w:cs="仿宋"/>
        </w:rPr>
        <w:t>生，</w:t>
      </w:r>
      <w:r w:rsidR="00022FAA" w:rsidRPr="00022FAA">
        <w:rPr>
          <w:rFonts w:ascii="仿宋" w:eastAsia="仿宋" w:hAnsi="仿宋" w:cs="仿宋" w:hint="eastAsia"/>
        </w:rPr>
        <w:t>湖南省湘西自治州古丈县人，土家族，</w:t>
      </w:r>
      <w:r w:rsidR="00022FAA" w:rsidRPr="00022FAA">
        <w:rPr>
          <w:rFonts w:ascii="仿宋" w:eastAsia="仿宋" w:hAnsi="仿宋" w:cs="仿宋"/>
        </w:rPr>
        <w:t>工学博士</w:t>
      </w:r>
      <w:r w:rsidR="00022FAA" w:rsidRPr="00022FAA">
        <w:rPr>
          <w:rFonts w:ascii="仿宋" w:eastAsia="仿宋" w:hAnsi="仿宋" w:cs="仿宋" w:hint="eastAsia"/>
        </w:rPr>
        <w:t>，浙江大学博士后，</w:t>
      </w:r>
      <w:r w:rsidR="00022FAA">
        <w:rPr>
          <w:rFonts w:ascii="仿宋" w:eastAsia="仿宋" w:hAnsi="仿宋" w:cs="仿宋" w:hint="eastAsia"/>
        </w:rPr>
        <w:t>重庆大学访问学者。</w:t>
      </w:r>
      <w:r w:rsidR="00022FAA" w:rsidRPr="00022FAA">
        <w:rPr>
          <w:rFonts w:ascii="仿宋" w:eastAsia="仿宋" w:hAnsi="仿宋" w:cs="仿宋" w:hint="eastAsia"/>
        </w:rPr>
        <w:t>主要从事</w:t>
      </w:r>
      <w:r w:rsidR="0019226A" w:rsidRPr="00022FAA">
        <w:rPr>
          <w:rFonts w:ascii="仿宋" w:eastAsia="仿宋" w:hAnsi="仿宋" w:cs="仿宋" w:hint="eastAsia"/>
        </w:rPr>
        <w:t>桥梁抗震</w:t>
      </w:r>
      <w:r w:rsidR="0019226A">
        <w:rPr>
          <w:rFonts w:ascii="仿宋" w:eastAsia="仿宋" w:hAnsi="仿宋" w:cs="仿宋" w:hint="eastAsia"/>
        </w:rPr>
        <w:t>、</w:t>
      </w:r>
      <w:r w:rsidR="008539AC">
        <w:rPr>
          <w:rFonts w:ascii="仿宋" w:eastAsia="仿宋" w:hAnsi="仿宋" w:cs="仿宋" w:hint="eastAsia"/>
        </w:rPr>
        <w:t>组合桥梁</w:t>
      </w:r>
      <w:r w:rsidR="00022FAA" w:rsidRPr="00022FAA">
        <w:rPr>
          <w:rFonts w:ascii="仿宋" w:eastAsia="仿宋" w:hAnsi="仿宋" w:cs="仿宋" w:hint="eastAsia"/>
        </w:rPr>
        <w:t>疲劳</w:t>
      </w:r>
      <w:r w:rsidR="0019226A" w:rsidRPr="00022FAA">
        <w:rPr>
          <w:rFonts w:ascii="仿宋" w:eastAsia="仿宋" w:hAnsi="仿宋" w:cs="仿宋" w:hint="eastAsia"/>
        </w:rPr>
        <w:t>以及</w:t>
      </w:r>
      <w:r w:rsidR="00022FAA" w:rsidRPr="00022FAA">
        <w:rPr>
          <w:rFonts w:ascii="仿宋" w:eastAsia="仿宋" w:hAnsi="仿宋" w:cs="仿宋" w:hint="eastAsia"/>
        </w:rPr>
        <w:t>组合</w:t>
      </w:r>
      <w:r w:rsidR="0019226A">
        <w:rPr>
          <w:rFonts w:ascii="仿宋" w:eastAsia="仿宋" w:hAnsi="仿宋" w:cs="仿宋" w:hint="eastAsia"/>
        </w:rPr>
        <w:t>桥梁</w:t>
      </w:r>
      <w:r w:rsidR="00022FAA" w:rsidRPr="00022FAA">
        <w:rPr>
          <w:rFonts w:ascii="仿宋" w:eastAsia="仿宋" w:hAnsi="仿宋" w:cs="仿宋" w:hint="eastAsia"/>
        </w:rPr>
        <w:t>设计理论</w:t>
      </w:r>
      <w:r w:rsidR="001C6464">
        <w:rPr>
          <w:rFonts w:ascii="仿宋" w:eastAsia="仿宋" w:hAnsi="仿宋" w:cs="仿宋" w:hint="eastAsia"/>
        </w:rPr>
        <w:t>方面</w:t>
      </w:r>
      <w:r w:rsidR="00022FAA" w:rsidRPr="00022FAA">
        <w:rPr>
          <w:rFonts w:ascii="仿宋" w:eastAsia="仿宋" w:hAnsi="仿宋" w:cs="仿宋" w:hint="eastAsia"/>
        </w:rPr>
        <w:t>的研究。目前主持国家自然科学基金</w:t>
      </w:r>
      <w:r w:rsidR="004656A4">
        <w:rPr>
          <w:rFonts w:ascii="仿宋" w:eastAsia="仿宋" w:hAnsi="仿宋" w:cs="仿宋" w:hint="eastAsia"/>
        </w:rPr>
        <w:t>2</w:t>
      </w:r>
      <w:r w:rsidR="00022FAA" w:rsidRPr="00022FAA">
        <w:rPr>
          <w:rFonts w:ascii="仿宋" w:eastAsia="仿宋" w:hAnsi="仿宋" w:cs="仿宋" w:hint="eastAsia"/>
        </w:rPr>
        <w:t>项、江西省科技厅基金</w:t>
      </w:r>
      <w:r w:rsidR="008539AC">
        <w:rPr>
          <w:rFonts w:ascii="仿宋" w:eastAsia="仿宋" w:hAnsi="仿宋" w:cs="仿宋" w:hint="eastAsia"/>
        </w:rPr>
        <w:t>3</w:t>
      </w:r>
      <w:r w:rsidR="00022FAA" w:rsidRPr="00022FAA">
        <w:rPr>
          <w:rFonts w:ascii="仿宋" w:eastAsia="仿宋" w:hAnsi="仿宋" w:cs="仿宋" w:hint="eastAsia"/>
        </w:rPr>
        <w:t>项</w:t>
      </w:r>
      <w:r w:rsidR="008539AC">
        <w:rPr>
          <w:rFonts w:ascii="仿宋" w:eastAsia="仿宋" w:hAnsi="仿宋" w:cs="仿宋" w:hint="eastAsia"/>
        </w:rPr>
        <w:t>以及</w:t>
      </w:r>
      <w:r w:rsidR="00022FAA" w:rsidRPr="00022FAA">
        <w:rPr>
          <w:rFonts w:ascii="仿宋" w:eastAsia="仿宋" w:hAnsi="仿宋" w:cs="仿宋" w:hint="eastAsia"/>
        </w:rPr>
        <w:t>1项中国博士后科学基金，</w:t>
      </w:r>
      <w:r w:rsidR="00022FAA" w:rsidRPr="00022FAA">
        <w:rPr>
          <w:rFonts w:ascii="仿宋" w:eastAsia="仿宋" w:hAnsi="仿宋" w:cs="仿宋"/>
        </w:rPr>
        <w:t>发表相关论文</w:t>
      </w:r>
      <w:r w:rsidR="00C06F1E">
        <w:rPr>
          <w:rFonts w:ascii="仿宋" w:eastAsia="仿宋" w:hAnsi="仿宋" w:cs="仿宋" w:hint="eastAsia"/>
        </w:rPr>
        <w:t>30</w:t>
      </w:r>
      <w:r w:rsidR="00022FAA" w:rsidRPr="00022FAA">
        <w:rPr>
          <w:rFonts w:ascii="仿宋" w:eastAsia="仿宋" w:hAnsi="仿宋" w:cs="仿宋"/>
        </w:rPr>
        <w:t>篇，其中SCI检索</w:t>
      </w:r>
      <w:r w:rsidR="00022FAA" w:rsidRPr="00022FAA">
        <w:rPr>
          <w:rFonts w:ascii="仿宋" w:eastAsia="仿宋" w:hAnsi="仿宋" w:cs="仿宋" w:hint="eastAsia"/>
        </w:rPr>
        <w:t>1</w:t>
      </w:r>
      <w:r w:rsidR="00C06F1E">
        <w:rPr>
          <w:rFonts w:ascii="仿宋" w:eastAsia="仿宋" w:hAnsi="仿宋" w:cs="仿宋" w:hint="eastAsia"/>
        </w:rPr>
        <w:t>2</w:t>
      </w:r>
      <w:r w:rsidR="00022FAA" w:rsidRPr="00022FAA">
        <w:rPr>
          <w:rFonts w:ascii="仿宋" w:eastAsia="仿宋" w:hAnsi="仿宋" w:cs="仿宋"/>
        </w:rPr>
        <w:t>篇，日本</w:t>
      </w:r>
      <w:r w:rsidR="00022FAA" w:rsidRPr="00022FAA">
        <w:rPr>
          <w:rFonts w:ascii="仿宋" w:eastAsia="仿宋" w:hAnsi="仿宋" w:cs="仿宋" w:hint="eastAsia"/>
        </w:rPr>
        <w:t>土木学会论文（JSCE）</w:t>
      </w:r>
      <w:r w:rsidR="00022FAA" w:rsidRPr="00022FAA">
        <w:rPr>
          <w:rFonts w:ascii="仿宋" w:eastAsia="仿宋" w:hAnsi="仿宋" w:cs="仿宋"/>
        </w:rPr>
        <w:t>1篇，EI检索</w:t>
      </w:r>
      <w:r w:rsidR="00C06F1E">
        <w:rPr>
          <w:rFonts w:ascii="仿宋" w:eastAsia="仿宋" w:hAnsi="仿宋" w:cs="仿宋" w:hint="eastAsia"/>
        </w:rPr>
        <w:t>3</w:t>
      </w:r>
      <w:r w:rsidR="00022FAA" w:rsidRPr="00022FAA">
        <w:rPr>
          <w:rFonts w:ascii="仿宋" w:eastAsia="仿宋" w:hAnsi="仿宋" w:cs="仿宋"/>
        </w:rPr>
        <w:t>篇，</w:t>
      </w:r>
      <w:r w:rsidR="00022FAA" w:rsidRPr="00022FAA">
        <w:rPr>
          <w:rFonts w:ascii="仿宋" w:eastAsia="仿宋" w:hAnsi="仿宋" w:cs="仿宋" w:hint="eastAsia"/>
        </w:rPr>
        <w:t>授权</w:t>
      </w:r>
      <w:r w:rsidR="00022FAA" w:rsidRPr="00022FAA">
        <w:rPr>
          <w:rFonts w:ascii="仿宋" w:eastAsia="仿宋" w:hAnsi="仿宋" w:cs="仿宋"/>
        </w:rPr>
        <w:t>国家发明专利</w:t>
      </w:r>
      <w:r w:rsidR="00C06F1E">
        <w:rPr>
          <w:rFonts w:ascii="仿宋" w:eastAsia="仿宋" w:hAnsi="仿宋" w:cs="仿宋" w:hint="eastAsia"/>
        </w:rPr>
        <w:t>5</w:t>
      </w:r>
      <w:r w:rsidR="00022FAA" w:rsidRPr="00022FAA">
        <w:rPr>
          <w:rFonts w:ascii="仿宋" w:eastAsia="仿宋" w:hAnsi="仿宋" w:cs="仿宋" w:hint="eastAsia"/>
        </w:rPr>
        <w:t>项，授权实用新型专利</w:t>
      </w:r>
      <w:r w:rsidR="00C06F1E">
        <w:rPr>
          <w:rFonts w:ascii="仿宋" w:eastAsia="仿宋" w:hAnsi="仿宋" w:cs="仿宋" w:hint="eastAsia"/>
        </w:rPr>
        <w:t>8</w:t>
      </w:r>
      <w:r w:rsidR="00022FAA" w:rsidRPr="00022FAA">
        <w:rPr>
          <w:rFonts w:ascii="仿宋" w:eastAsia="仿宋" w:hAnsi="仿宋" w:cs="仿宋" w:hint="eastAsia"/>
        </w:rPr>
        <w:t>0余项。</w:t>
      </w:r>
    </w:p>
    <w:p w14:paraId="09331156" w14:textId="77777777" w:rsidR="00157DAD" w:rsidRDefault="0083582C" w:rsidP="0019226A">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E-mail:</w:t>
      </w:r>
      <w:r w:rsidR="00652988">
        <w:rPr>
          <w:rFonts w:ascii="仿宋" w:eastAsia="仿宋" w:hAnsi="仿宋" w:cs="仿宋" w:hint="eastAsia"/>
          <w:b/>
          <w:bCs/>
          <w:sz w:val="24"/>
          <w:szCs w:val="24"/>
        </w:rPr>
        <w:t>tianqin224@163.com</w:t>
      </w:r>
    </w:p>
    <w:p w14:paraId="072CD76E" w14:textId="77777777" w:rsidR="00157DAD" w:rsidRDefault="0083582C" w:rsidP="0019226A">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教育经历：</w:t>
      </w:r>
    </w:p>
    <w:p w14:paraId="5E513980" w14:textId="77777777" w:rsidR="00157DAD" w:rsidRDefault="0083582C">
      <w:pPr>
        <w:snapToGrid w:val="0"/>
        <w:spacing w:line="288" w:lineRule="auto"/>
        <w:rPr>
          <w:rFonts w:ascii="仿宋" w:eastAsia="仿宋" w:hAnsi="仿宋" w:cs="仿宋"/>
          <w:szCs w:val="21"/>
        </w:rPr>
      </w:pPr>
      <w:r>
        <w:rPr>
          <w:rFonts w:ascii="仿宋" w:eastAsia="仿宋" w:hAnsi="仿宋" w:cs="仿宋" w:hint="eastAsia"/>
          <w:szCs w:val="21"/>
        </w:rPr>
        <w:t xml:space="preserve">(1) </w:t>
      </w:r>
      <w:r w:rsidR="003C2D93" w:rsidRPr="003C2D93">
        <w:rPr>
          <w:rFonts w:ascii="仿宋" w:eastAsia="仿宋" w:hAnsi="仿宋" w:cs="仿宋"/>
          <w:szCs w:val="21"/>
        </w:rPr>
        <w:t>2002-09至2006-07</w:t>
      </w:r>
      <w:r w:rsidR="003C2D93" w:rsidRPr="003C2D93">
        <w:rPr>
          <w:rFonts w:ascii="仿宋" w:eastAsia="仿宋" w:hAnsi="仿宋" w:cs="仿宋" w:hint="eastAsia"/>
          <w:szCs w:val="21"/>
        </w:rPr>
        <w:t>，</w:t>
      </w:r>
      <w:r w:rsidR="003C2D93" w:rsidRPr="003C2D93">
        <w:rPr>
          <w:rFonts w:ascii="仿宋" w:eastAsia="仿宋" w:hAnsi="仿宋" w:cs="仿宋"/>
          <w:szCs w:val="21"/>
        </w:rPr>
        <w:t>华东交通大学</w:t>
      </w:r>
      <w:r w:rsidR="003C2D93" w:rsidRPr="003C2D93">
        <w:rPr>
          <w:rFonts w:ascii="仿宋" w:eastAsia="仿宋" w:hAnsi="仿宋" w:cs="仿宋" w:hint="eastAsia"/>
          <w:szCs w:val="21"/>
        </w:rPr>
        <w:t>，</w:t>
      </w:r>
      <w:r w:rsidR="00A90F68">
        <w:rPr>
          <w:rFonts w:ascii="仿宋" w:eastAsia="仿宋" w:hAnsi="仿宋" w:cs="仿宋" w:hint="eastAsia"/>
          <w:szCs w:val="21"/>
        </w:rPr>
        <w:t>土木建筑学院</w:t>
      </w:r>
      <w:r w:rsidR="003C2D93" w:rsidRPr="003C2D93">
        <w:rPr>
          <w:rFonts w:ascii="仿宋" w:eastAsia="仿宋" w:hAnsi="仿宋" w:cs="仿宋"/>
          <w:szCs w:val="21"/>
        </w:rPr>
        <w:t>交通工程</w:t>
      </w:r>
      <w:r w:rsidR="00A90F68">
        <w:rPr>
          <w:rFonts w:ascii="仿宋" w:eastAsia="仿宋" w:hAnsi="仿宋" w:cs="仿宋" w:hint="eastAsia"/>
          <w:szCs w:val="21"/>
        </w:rPr>
        <w:t>专业</w:t>
      </w:r>
      <w:r w:rsidR="003C2D93" w:rsidRPr="003C2D93">
        <w:rPr>
          <w:rFonts w:ascii="仿宋" w:eastAsia="仿宋" w:hAnsi="仿宋" w:cs="仿宋" w:hint="eastAsia"/>
          <w:szCs w:val="21"/>
        </w:rPr>
        <w:t>，</w:t>
      </w:r>
      <w:r w:rsidR="003C2D93" w:rsidRPr="003C2D93">
        <w:rPr>
          <w:rFonts w:ascii="仿宋" w:eastAsia="仿宋" w:hAnsi="仿宋" w:cs="仿宋"/>
          <w:szCs w:val="21"/>
        </w:rPr>
        <w:t>学士</w:t>
      </w:r>
    </w:p>
    <w:p w14:paraId="6D17D996" w14:textId="77777777" w:rsidR="00157DAD" w:rsidRDefault="0083582C">
      <w:pPr>
        <w:snapToGrid w:val="0"/>
        <w:spacing w:line="288" w:lineRule="auto"/>
        <w:rPr>
          <w:rFonts w:ascii="仿宋" w:eastAsia="仿宋" w:hAnsi="仿宋" w:cs="仿宋"/>
          <w:szCs w:val="21"/>
        </w:rPr>
      </w:pPr>
      <w:r>
        <w:rPr>
          <w:rFonts w:ascii="仿宋" w:eastAsia="仿宋" w:hAnsi="仿宋" w:cs="仿宋" w:hint="eastAsia"/>
          <w:szCs w:val="21"/>
        </w:rPr>
        <w:t xml:space="preserve">(2) </w:t>
      </w:r>
      <w:r w:rsidR="003C2D93" w:rsidRPr="003C2D93">
        <w:rPr>
          <w:rFonts w:ascii="仿宋" w:eastAsia="仿宋" w:hAnsi="仿宋" w:cs="仿宋"/>
          <w:szCs w:val="21"/>
        </w:rPr>
        <w:t>2007-09至2010-01</w:t>
      </w:r>
      <w:r w:rsidR="003C2D93" w:rsidRPr="003C2D93">
        <w:rPr>
          <w:rFonts w:ascii="仿宋" w:eastAsia="仿宋" w:hAnsi="仿宋" w:cs="仿宋" w:hint="eastAsia"/>
          <w:szCs w:val="21"/>
        </w:rPr>
        <w:t>，</w:t>
      </w:r>
      <w:r w:rsidR="003C2D93" w:rsidRPr="003C2D93">
        <w:rPr>
          <w:rFonts w:ascii="仿宋" w:eastAsia="仿宋" w:hAnsi="仿宋" w:cs="仿宋"/>
          <w:szCs w:val="21"/>
        </w:rPr>
        <w:t>华东交通大学</w:t>
      </w:r>
      <w:r w:rsidR="003C2D93" w:rsidRPr="003C2D93">
        <w:rPr>
          <w:rFonts w:ascii="仿宋" w:eastAsia="仿宋" w:hAnsi="仿宋" w:cs="仿宋" w:hint="eastAsia"/>
          <w:szCs w:val="21"/>
        </w:rPr>
        <w:t>，</w:t>
      </w:r>
      <w:r w:rsidR="00A90F68">
        <w:rPr>
          <w:rFonts w:ascii="仿宋" w:eastAsia="仿宋" w:hAnsi="仿宋" w:cs="仿宋" w:hint="eastAsia"/>
          <w:szCs w:val="21"/>
        </w:rPr>
        <w:t>土木建筑学院</w:t>
      </w:r>
      <w:r w:rsidR="003C2D93" w:rsidRPr="003C2D93">
        <w:rPr>
          <w:rFonts w:ascii="仿宋" w:eastAsia="仿宋" w:hAnsi="仿宋" w:cs="仿宋"/>
          <w:szCs w:val="21"/>
        </w:rPr>
        <w:t>桥梁与隧道工程</w:t>
      </w:r>
      <w:r w:rsidR="00A90F68">
        <w:rPr>
          <w:rFonts w:ascii="仿宋" w:eastAsia="仿宋" w:hAnsi="仿宋" w:cs="仿宋" w:hint="eastAsia"/>
          <w:szCs w:val="21"/>
        </w:rPr>
        <w:t>专业</w:t>
      </w:r>
      <w:r w:rsidR="003C2D93" w:rsidRPr="003C2D93">
        <w:rPr>
          <w:rFonts w:ascii="仿宋" w:eastAsia="仿宋" w:hAnsi="仿宋" w:cs="仿宋" w:hint="eastAsia"/>
          <w:szCs w:val="21"/>
        </w:rPr>
        <w:t>，</w:t>
      </w:r>
      <w:r w:rsidR="003C2D93" w:rsidRPr="003C2D93">
        <w:rPr>
          <w:rFonts w:ascii="仿宋" w:eastAsia="仿宋" w:hAnsi="仿宋" w:cs="仿宋"/>
          <w:szCs w:val="21"/>
        </w:rPr>
        <w:t>硕士</w:t>
      </w:r>
    </w:p>
    <w:p w14:paraId="47033385" w14:textId="77777777" w:rsidR="00157DAD" w:rsidRDefault="0083582C">
      <w:pPr>
        <w:snapToGrid w:val="0"/>
        <w:spacing w:line="288" w:lineRule="auto"/>
        <w:rPr>
          <w:rFonts w:ascii="仿宋" w:eastAsia="仿宋" w:hAnsi="仿宋" w:cs="仿宋"/>
          <w:szCs w:val="21"/>
        </w:rPr>
      </w:pPr>
      <w:r>
        <w:rPr>
          <w:rFonts w:ascii="仿宋" w:eastAsia="仿宋" w:hAnsi="仿宋" w:cs="仿宋" w:hint="eastAsia"/>
          <w:szCs w:val="21"/>
        </w:rPr>
        <w:t xml:space="preserve">(3) </w:t>
      </w:r>
      <w:r w:rsidR="003C2D93" w:rsidRPr="003C2D93">
        <w:rPr>
          <w:rFonts w:ascii="仿宋" w:eastAsia="仿宋" w:hAnsi="仿宋" w:cs="仿宋"/>
          <w:szCs w:val="21"/>
        </w:rPr>
        <w:t>2010-09至2011-09</w:t>
      </w:r>
      <w:r w:rsidR="003C2D93" w:rsidRPr="003C2D93">
        <w:rPr>
          <w:rFonts w:ascii="仿宋" w:eastAsia="仿宋" w:hAnsi="仿宋" w:cs="仿宋" w:hint="eastAsia"/>
          <w:szCs w:val="21"/>
        </w:rPr>
        <w:t>，</w:t>
      </w:r>
      <w:r w:rsidR="003C2D93" w:rsidRPr="003C2D93">
        <w:rPr>
          <w:rFonts w:ascii="仿宋" w:eastAsia="仿宋" w:hAnsi="仿宋" w:cs="仿宋"/>
          <w:szCs w:val="21"/>
        </w:rPr>
        <w:t>中南大学</w:t>
      </w:r>
      <w:r w:rsidR="003C2D93" w:rsidRPr="003C2D93">
        <w:rPr>
          <w:rFonts w:ascii="仿宋" w:eastAsia="仿宋" w:hAnsi="仿宋" w:cs="仿宋" w:hint="eastAsia"/>
          <w:szCs w:val="21"/>
        </w:rPr>
        <w:t>，</w:t>
      </w:r>
      <w:r w:rsidR="00A90F68">
        <w:rPr>
          <w:rFonts w:ascii="仿宋" w:eastAsia="仿宋" w:hAnsi="仿宋" w:cs="仿宋" w:hint="eastAsia"/>
          <w:szCs w:val="21"/>
        </w:rPr>
        <w:t>土木工程学院</w:t>
      </w:r>
      <w:r w:rsidR="003C2D93" w:rsidRPr="003C2D93">
        <w:rPr>
          <w:rFonts w:ascii="仿宋" w:eastAsia="仿宋" w:hAnsi="仿宋" w:cs="仿宋"/>
          <w:szCs w:val="21"/>
        </w:rPr>
        <w:t>土木工程</w:t>
      </w:r>
      <w:r w:rsidR="00A90F68">
        <w:rPr>
          <w:rFonts w:ascii="仿宋" w:eastAsia="仿宋" w:hAnsi="仿宋" w:cs="仿宋" w:hint="eastAsia"/>
          <w:szCs w:val="21"/>
        </w:rPr>
        <w:t>专业</w:t>
      </w:r>
      <w:r w:rsidR="003C2D93" w:rsidRPr="003C2D93">
        <w:rPr>
          <w:rFonts w:ascii="仿宋" w:eastAsia="仿宋" w:hAnsi="仿宋" w:cs="仿宋" w:hint="eastAsia"/>
          <w:szCs w:val="21"/>
        </w:rPr>
        <w:t>，博士1年级</w:t>
      </w:r>
    </w:p>
    <w:p w14:paraId="60DC6209" w14:textId="77777777" w:rsidR="003C2D93" w:rsidRDefault="0083582C">
      <w:pPr>
        <w:snapToGrid w:val="0"/>
        <w:spacing w:line="288" w:lineRule="auto"/>
        <w:rPr>
          <w:rFonts w:ascii="仿宋" w:eastAsia="仿宋" w:hAnsi="仿宋" w:cs="仿宋"/>
          <w:szCs w:val="21"/>
        </w:rPr>
      </w:pPr>
      <w:r>
        <w:rPr>
          <w:rFonts w:ascii="仿宋" w:eastAsia="仿宋" w:hAnsi="仿宋" w:cs="仿宋" w:hint="eastAsia"/>
          <w:szCs w:val="21"/>
        </w:rPr>
        <w:t xml:space="preserve">(4) </w:t>
      </w:r>
      <w:r w:rsidR="003C2D93" w:rsidRPr="003C2D93">
        <w:rPr>
          <w:rFonts w:ascii="仿宋" w:eastAsia="仿宋" w:hAnsi="仿宋" w:cs="仿宋"/>
          <w:szCs w:val="21"/>
        </w:rPr>
        <w:t>2011-10至2015-03</w:t>
      </w:r>
      <w:r w:rsidR="003C2D93" w:rsidRPr="003C2D93">
        <w:rPr>
          <w:rFonts w:ascii="仿宋" w:eastAsia="仿宋" w:hAnsi="仿宋" w:cs="仿宋" w:hint="eastAsia"/>
          <w:szCs w:val="21"/>
        </w:rPr>
        <w:t>，</w:t>
      </w:r>
      <w:r w:rsidR="003C2D93" w:rsidRPr="003C2D93">
        <w:rPr>
          <w:rFonts w:ascii="仿宋" w:eastAsia="仿宋" w:hAnsi="仿宋" w:cs="仿宋"/>
          <w:szCs w:val="21"/>
        </w:rPr>
        <w:t>北海道大学（日本）</w:t>
      </w:r>
      <w:r w:rsidR="003C2D93" w:rsidRPr="003C2D93">
        <w:rPr>
          <w:rFonts w:ascii="仿宋" w:eastAsia="仿宋" w:hAnsi="仿宋" w:cs="仿宋" w:hint="eastAsia"/>
          <w:szCs w:val="21"/>
        </w:rPr>
        <w:t>，</w:t>
      </w:r>
      <w:r w:rsidR="003C2D93" w:rsidRPr="003C2D93">
        <w:rPr>
          <w:rFonts w:ascii="仿宋" w:eastAsia="仿宋" w:hAnsi="仿宋" w:cs="仿宋"/>
          <w:szCs w:val="21"/>
        </w:rPr>
        <w:t>桥梁与结构设计工程</w:t>
      </w:r>
      <w:r w:rsidR="00A90F68">
        <w:rPr>
          <w:rFonts w:ascii="仿宋" w:eastAsia="仿宋" w:hAnsi="仿宋" w:cs="仿宋" w:hint="eastAsia"/>
          <w:szCs w:val="21"/>
        </w:rPr>
        <w:t>专业</w:t>
      </w:r>
      <w:r w:rsidR="003C2D93" w:rsidRPr="003C2D93">
        <w:rPr>
          <w:rFonts w:ascii="仿宋" w:eastAsia="仿宋" w:hAnsi="仿宋" w:cs="仿宋" w:hint="eastAsia"/>
          <w:szCs w:val="21"/>
        </w:rPr>
        <w:t>，</w:t>
      </w:r>
      <w:r w:rsidR="003C2D93" w:rsidRPr="003C2D93">
        <w:rPr>
          <w:rFonts w:ascii="仿宋" w:eastAsia="仿宋" w:hAnsi="仿宋" w:cs="仿宋"/>
          <w:szCs w:val="21"/>
        </w:rPr>
        <w:t>博士</w:t>
      </w:r>
    </w:p>
    <w:p w14:paraId="01A9E29E" w14:textId="77777777" w:rsidR="003C2D93" w:rsidRDefault="003C2D93">
      <w:pPr>
        <w:snapToGrid w:val="0"/>
        <w:spacing w:line="288" w:lineRule="auto"/>
        <w:rPr>
          <w:rFonts w:ascii="仿宋" w:eastAsia="仿宋" w:hAnsi="仿宋" w:cs="仿宋"/>
          <w:szCs w:val="21"/>
        </w:rPr>
      </w:pPr>
      <w:r>
        <w:rPr>
          <w:rFonts w:ascii="仿宋" w:eastAsia="仿宋" w:hAnsi="仿宋" w:cs="仿宋" w:hint="eastAsia"/>
          <w:szCs w:val="21"/>
        </w:rPr>
        <w:t xml:space="preserve">(5) </w:t>
      </w:r>
      <w:r w:rsidRPr="003C2D93">
        <w:rPr>
          <w:rFonts w:ascii="仿宋" w:eastAsia="仿宋" w:hAnsi="仿宋" w:cs="仿宋"/>
          <w:szCs w:val="21"/>
        </w:rPr>
        <w:t>2016-10至2019-10</w:t>
      </w:r>
      <w:r w:rsidRPr="003C2D93">
        <w:rPr>
          <w:rFonts w:ascii="仿宋" w:eastAsia="仿宋" w:hAnsi="仿宋" w:cs="仿宋" w:hint="eastAsia"/>
          <w:szCs w:val="21"/>
        </w:rPr>
        <w:t>，</w:t>
      </w:r>
      <w:r w:rsidRPr="003C2D93">
        <w:rPr>
          <w:rFonts w:ascii="仿宋" w:eastAsia="仿宋" w:hAnsi="仿宋" w:cs="仿宋"/>
          <w:szCs w:val="21"/>
        </w:rPr>
        <w:t>浙江大学</w:t>
      </w:r>
      <w:r w:rsidRPr="003C2D93">
        <w:rPr>
          <w:rFonts w:ascii="仿宋" w:eastAsia="仿宋" w:hAnsi="仿宋" w:cs="仿宋" w:hint="eastAsia"/>
          <w:szCs w:val="21"/>
        </w:rPr>
        <w:t>，建筑工程学院</w:t>
      </w:r>
      <w:r>
        <w:rPr>
          <w:rFonts w:ascii="仿宋" w:eastAsia="仿宋" w:hAnsi="仿宋" w:cs="仿宋" w:hint="eastAsia"/>
          <w:szCs w:val="21"/>
        </w:rPr>
        <w:t>土木工程</w:t>
      </w:r>
      <w:r w:rsidR="00A90F68">
        <w:rPr>
          <w:rFonts w:ascii="仿宋" w:eastAsia="仿宋" w:hAnsi="仿宋" w:cs="仿宋" w:hint="eastAsia"/>
          <w:szCs w:val="21"/>
        </w:rPr>
        <w:t>专业</w:t>
      </w:r>
      <w:r w:rsidRPr="003C2D93">
        <w:rPr>
          <w:rFonts w:ascii="仿宋" w:eastAsia="仿宋" w:hAnsi="仿宋" w:cs="仿宋" w:hint="eastAsia"/>
          <w:szCs w:val="21"/>
        </w:rPr>
        <w:t>，</w:t>
      </w:r>
      <w:r w:rsidRPr="003C2D93">
        <w:rPr>
          <w:rFonts w:ascii="仿宋" w:eastAsia="仿宋" w:hAnsi="仿宋" w:cs="仿宋"/>
          <w:szCs w:val="21"/>
        </w:rPr>
        <w:t>博士后</w:t>
      </w:r>
    </w:p>
    <w:p w14:paraId="6D6777BA" w14:textId="77777777" w:rsidR="003C2D93" w:rsidRDefault="003C2D93" w:rsidP="003C2D93">
      <w:pPr>
        <w:snapToGrid w:val="0"/>
        <w:spacing w:line="288" w:lineRule="auto"/>
        <w:rPr>
          <w:rFonts w:ascii="仿宋" w:eastAsia="仿宋" w:hAnsi="仿宋" w:cs="仿宋"/>
          <w:szCs w:val="21"/>
        </w:rPr>
      </w:pPr>
      <w:r>
        <w:rPr>
          <w:rFonts w:ascii="仿宋" w:eastAsia="仿宋" w:hAnsi="仿宋" w:cs="仿宋" w:hint="eastAsia"/>
          <w:szCs w:val="21"/>
        </w:rPr>
        <w:t xml:space="preserve">(6) </w:t>
      </w:r>
      <w:r w:rsidRPr="003C2D93">
        <w:rPr>
          <w:rFonts w:ascii="仿宋" w:eastAsia="仿宋" w:hAnsi="仿宋" w:cs="仿宋"/>
          <w:szCs w:val="21"/>
        </w:rPr>
        <w:t>20</w:t>
      </w:r>
      <w:r w:rsidRPr="003C2D93">
        <w:rPr>
          <w:rFonts w:ascii="仿宋" w:eastAsia="仿宋" w:hAnsi="仿宋" w:cs="仿宋" w:hint="eastAsia"/>
          <w:szCs w:val="21"/>
        </w:rPr>
        <w:t>20</w:t>
      </w:r>
      <w:r w:rsidRPr="003C2D93">
        <w:rPr>
          <w:rFonts w:ascii="仿宋" w:eastAsia="仿宋" w:hAnsi="仿宋" w:cs="仿宋"/>
          <w:szCs w:val="21"/>
        </w:rPr>
        <w:t>-</w:t>
      </w:r>
      <w:r w:rsidR="00B62310">
        <w:rPr>
          <w:rFonts w:ascii="仿宋" w:eastAsia="仿宋" w:hAnsi="仿宋" w:cs="仿宋" w:hint="eastAsia"/>
          <w:szCs w:val="21"/>
        </w:rPr>
        <w:t>0</w:t>
      </w:r>
      <w:r w:rsidRPr="003C2D93">
        <w:rPr>
          <w:rFonts w:ascii="仿宋" w:eastAsia="仿宋" w:hAnsi="仿宋" w:cs="仿宋" w:hint="eastAsia"/>
          <w:szCs w:val="21"/>
        </w:rPr>
        <w:t>4</w:t>
      </w:r>
      <w:r w:rsidRPr="003C2D93">
        <w:rPr>
          <w:rFonts w:ascii="仿宋" w:eastAsia="仿宋" w:hAnsi="仿宋" w:cs="仿宋"/>
          <w:szCs w:val="21"/>
        </w:rPr>
        <w:t>至20</w:t>
      </w:r>
      <w:r w:rsidRPr="003C2D93">
        <w:rPr>
          <w:rFonts w:ascii="仿宋" w:eastAsia="仿宋" w:hAnsi="仿宋" w:cs="仿宋" w:hint="eastAsia"/>
          <w:szCs w:val="21"/>
        </w:rPr>
        <w:t>21</w:t>
      </w:r>
      <w:r w:rsidRPr="003C2D93">
        <w:rPr>
          <w:rFonts w:ascii="仿宋" w:eastAsia="仿宋" w:hAnsi="仿宋" w:cs="仿宋"/>
          <w:szCs w:val="21"/>
        </w:rPr>
        <w:t>-</w:t>
      </w:r>
      <w:r w:rsidR="00B62310">
        <w:rPr>
          <w:rFonts w:ascii="仿宋" w:eastAsia="仿宋" w:hAnsi="仿宋" w:cs="仿宋" w:hint="eastAsia"/>
          <w:szCs w:val="21"/>
        </w:rPr>
        <w:t>0</w:t>
      </w:r>
      <w:r w:rsidRPr="003C2D93">
        <w:rPr>
          <w:rFonts w:ascii="仿宋" w:eastAsia="仿宋" w:hAnsi="仿宋" w:cs="仿宋" w:hint="eastAsia"/>
          <w:szCs w:val="21"/>
        </w:rPr>
        <w:t>9，重庆大学，钢结构工程研究中心</w:t>
      </w:r>
      <w:r>
        <w:rPr>
          <w:rFonts w:ascii="仿宋" w:eastAsia="仿宋" w:hAnsi="仿宋" w:cs="仿宋" w:hint="eastAsia"/>
          <w:szCs w:val="21"/>
        </w:rPr>
        <w:t>结构工程</w:t>
      </w:r>
      <w:r w:rsidR="00A90F68">
        <w:rPr>
          <w:rFonts w:ascii="仿宋" w:eastAsia="仿宋" w:hAnsi="仿宋" w:cs="仿宋" w:hint="eastAsia"/>
          <w:szCs w:val="21"/>
        </w:rPr>
        <w:t>专业</w:t>
      </w:r>
      <w:r w:rsidRPr="003C2D93">
        <w:rPr>
          <w:rFonts w:ascii="仿宋" w:eastAsia="仿宋" w:hAnsi="仿宋" w:cs="仿宋" w:hint="eastAsia"/>
          <w:szCs w:val="21"/>
        </w:rPr>
        <w:t>，访问学者</w:t>
      </w:r>
    </w:p>
    <w:p w14:paraId="3568FA7B" w14:textId="77777777" w:rsidR="003C2D93" w:rsidRPr="003C2D93" w:rsidRDefault="003C2D93" w:rsidP="003C2D93">
      <w:pPr>
        <w:snapToGrid w:val="0"/>
        <w:spacing w:line="288" w:lineRule="auto"/>
        <w:rPr>
          <w:rFonts w:ascii="仿宋" w:eastAsia="仿宋" w:hAnsi="仿宋" w:cs="仿宋"/>
          <w:szCs w:val="21"/>
        </w:rPr>
      </w:pPr>
    </w:p>
    <w:p w14:paraId="175E12E2" w14:textId="77777777" w:rsidR="00157DAD" w:rsidRDefault="0083582C" w:rsidP="0019226A">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科研与学术工作经历：</w:t>
      </w:r>
    </w:p>
    <w:p w14:paraId="0F07258C" w14:textId="77777777" w:rsidR="00FD5DF6" w:rsidRDefault="0083582C" w:rsidP="00FD5DF6">
      <w:pPr>
        <w:spacing w:line="288" w:lineRule="auto"/>
        <w:rPr>
          <w:rFonts w:ascii="仿宋" w:eastAsia="仿宋" w:hAnsi="仿宋" w:cs="仿宋"/>
          <w:szCs w:val="21"/>
        </w:rPr>
      </w:pPr>
      <w:r>
        <w:rPr>
          <w:rFonts w:ascii="仿宋" w:eastAsia="仿宋" w:hAnsi="仿宋" w:cs="仿宋" w:hint="eastAsia"/>
          <w:szCs w:val="21"/>
        </w:rPr>
        <w:t>(1)</w:t>
      </w:r>
      <w:r w:rsidR="00FD5DF6" w:rsidRPr="003C2D93">
        <w:rPr>
          <w:rFonts w:ascii="仿宋" w:eastAsia="仿宋" w:hAnsi="仿宋" w:cs="仿宋"/>
          <w:szCs w:val="21"/>
        </w:rPr>
        <w:t xml:space="preserve"> 2006-07至2007-08</w:t>
      </w:r>
      <w:r w:rsidR="00FD5DF6" w:rsidRPr="003C2D93">
        <w:rPr>
          <w:rFonts w:ascii="仿宋" w:eastAsia="仿宋" w:hAnsi="仿宋" w:cs="仿宋" w:hint="eastAsia"/>
          <w:szCs w:val="21"/>
        </w:rPr>
        <w:t>，</w:t>
      </w:r>
      <w:r w:rsidR="00FD5DF6" w:rsidRPr="003C2D93">
        <w:rPr>
          <w:rFonts w:ascii="仿宋" w:eastAsia="仿宋" w:hAnsi="仿宋" w:cs="仿宋"/>
          <w:szCs w:val="21"/>
        </w:rPr>
        <w:t>江西省上饶市城乡规划建筑设计院</w:t>
      </w:r>
      <w:r w:rsidR="00FD5DF6" w:rsidRPr="003C2D93">
        <w:rPr>
          <w:rFonts w:ascii="仿宋" w:eastAsia="仿宋" w:hAnsi="仿宋" w:cs="仿宋" w:hint="eastAsia"/>
          <w:szCs w:val="21"/>
        </w:rPr>
        <w:t>，</w:t>
      </w:r>
      <w:r w:rsidR="00FD5DF6" w:rsidRPr="003C2D93">
        <w:rPr>
          <w:rFonts w:ascii="仿宋" w:eastAsia="仿宋" w:hAnsi="仿宋" w:cs="仿宋"/>
          <w:szCs w:val="21"/>
        </w:rPr>
        <w:t>助理工程师</w:t>
      </w:r>
    </w:p>
    <w:p w14:paraId="20381D3D" w14:textId="77777777" w:rsidR="00157DAD" w:rsidRDefault="00FD5DF6" w:rsidP="00FD5DF6">
      <w:pPr>
        <w:spacing w:line="288" w:lineRule="auto"/>
        <w:rPr>
          <w:rFonts w:ascii="仿宋" w:eastAsia="仿宋" w:hAnsi="仿宋" w:cs="仿宋"/>
          <w:szCs w:val="21"/>
        </w:rPr>
      </w:pPr>
      <w:r>
        <w:rPr>
          <w:rFonts w:ascii="仿宋" w:eastAsia="仿宋" w:hAnsi="仿宋" w:cs="仿宋" w:hint="eastAsia"/>
          <w:szCs w:val="21"/>
        </w:rPr>
        <w:t>(2)</w:t>
      </w:r>
      <w:r w:rsidRPr="003C2D93">
        <w:rPr>
          <w:rFonts w:ascii="仿宋" w:eastAsia="仿宋" w:hAnsi="仿宋" w:cs="仿宋"/>
          <w:szCs w:val="21"/>
        </w:rPr>
        <w:t xml:space="preserve"> 2015-05至2022-12</w:t>
      </w:r>
      <w:r w:rsidRPr="003C2D93">
        <w:rPr>
          <w:rFonts w:ascii="仿宋" w:eastAsia="仿宋" w:hAnsi="仿宋" w:cs="仿宋" w:hint="eastAsia"/>
          <w:szCs w:val="21"/>
        </w:rPr>
        <w:t>，</w:t>
      </w:r>
      <w:r w:rsidRPr="003C2D93">
        <w:rPr>
          <w:rFonts w:ascii="仿宋" w:eastAsia="仿宋" w:hAnsi="仿宋" w:cs="仿宋"/>
          <w:szCs w:val="21"/>
        </w:rPr>
        <w:t>南昌大学</w:t>
      </w:r>
      <w:r w:rsidRPr="003C2D93">
        <w:rPr>
          <w:rFonts w:ascii="仿宋" w:eastAsia="仿宋" w:hAnsi="仿宋" w:cs="仿宋" w:hint="eastAsia"/>
          <w:szCs w:val="21"/>
        </w:rPr>
        <w:t>，</w:t>
      </w:r>
      <w:r w:rsidR="008D6857">
        <w:rPr>
          <w:rFonts w:ascii="仿宋" w:eastAsia="仿宋" w:hAnsi="仿宋" w:cs="仿宋" w:hint="eastAsia"/>
          <w:szCs w:val="21"/>
        </w:rPr>
        <w:t>建筑工程</w:t>
      </w:r>
      <w:r w:rsidRPr="003C2D93">
        <w:rPr>
          <w:rFonts w:ascii="仿宋" w:eastAsia="仿宋" w:hAnsi="仿宋" w:cs="仿宋"/>
          <w:szCs w:val="21"/>
        </w:rPr>
        <w:t>学院</w:t>
      </w:r>
      <w:r w:rsidRPr="003C2D93">
        <w:rPr>
          <w:rFonts w:ascii="仿宋" w:eastAsia="仿宋" w:hAnsi="仿宋" w:cs="仿宋" w:hint="eastAsia"/>
          <w:szCs w:val="21"/>
        </w:rPr>
        <w:t>，</w:t>
      </w:r>
      <w:r w:rsidRPr="003C2D93">
        <w:rPr>
          <w:rFonts w:ascii="仿宋" w:eastAsia="仿宋" w:hAnsi="仿宋" w:cs="仿宋"/>
          <w:szCs w:val="21"/>
        </w:rPr>
        <w:t>讲师</w:t>
      </w:r>
    </w:p>
    <w:p w14:paraId="23C67B8A" w14:textId="77777777" w:rsidR="003C2D93" w:rsidRPr="003C2D93" w:rsidRDefault="003C2D93" w:rsidP="00FD5DF6">
      <w:pPr>
        <w:spacing w:line="288" w:lineRule="auto"/>
        <w:rPr>
          <w:rFonts w:ascii="仿宋" w:eastAsia="仿宋" w:hAnsi="仿宋" w:cs="仿宋"/>
          <w:szCs w:val="21"/>
        </w:rPr>
      </w:pPr>
      <w:r w:rsidRPr="003C2D93">
        <w:rPr>
          <w:rFonts w:ascii="仿宋" w:eastAsia="仿宋" w:hAnsi="仿宋" w:cs="仿宋"/>
          <w:szCs w:val="21"/>
        </w:rPr>
        <w:t>(</w:t>
      </w:r>
      <w:r w:rsidR="00FD5DF6">
        <w:rPr>
          <w:rFonts w:ascii="仿宋" w:eastAsia="仿宋" w:hAnsi="仿宋" w:cs="仿宋" w:hint="eastAsia"/>
          <w:szCs w:val="21"/>
        </w:rPr>
        <w:t>3</w:t>
      </w:r>
      <w:r w:rsidRPr="003C2D93">
        <w:rPr>
          <w:rFonts w:ascii="仿宋" w:eastAsia="仿宋" w:hAnsi="仿宋" w:cs="仿宋"/>
          <w:szCs w:val="21"/>
        </w:rPr>
        <w:t>) 2022-12至今</w:t>
      </w:r>
      <w:r w:rsidRPr="003C2D93">
        <w:rPr>
          <w:rFonts w:ascii="仿宋" w:eastAsia="仿宋" w:hAnsi="仿宋" w:cs="仿宋" w:hint="eastAsia"/>
          <w:szCs w:val="21"/>
        </w:rPr>
        <w:t>，</w:t>
      </w:r>
      <w:r w:rsidRPr="003C2D93">
        <w:rPr>
          <w:rFonts w:ascii="仿宋" w:eastAsia="仿宋" w:hAnsi="仿宋" w:cs="仿宋"/>
          <w:szCs w:val="21"/>
        </w:rPr>
        <w:t>南昌大学</w:t>
      </w:r>
      <w:r w:rsidRPr="003C2D93">
        <w:rPr>
          <w:rFonts w:ascii="仿宋" w:eastAsia="仿宋" w:hAnsi="仿宋" w:cs="仿宋" w:hint="eastAsia"/>
          <w:szCs w:val="21"/>
        </w:rPr>
        <w:t>，</w:t>
      </w:r>
      <w:r w:rsidRPr="003C2D93">
        <w:rPr>
          <w:rFonts w:ascii="仿宋" w:eastAsia="仿宋" w:hAnsi="仿宋" w:cs="仿宋"/>
          <w:szCs w:val="21"/>
        </w:rPr>
        <w:t>工程建设学院</w:t>
      </w:r>
      <w:r w:rsidRPr="003C2D93">
        <w:rPr>
          <w:rFonts w:ascii="仿宋" w:eastAsia="仿宋" w:hAnsi="仿宋" w:cs="仿宋" w:hint="eastAsia"/>
          <w:szCs w:val="21"/>
        </w:rPr>
        <w:t>，</w:t>
      </w:r>
      <w:r w:rsidRPr="003C2D93">
        <w:rPr>
          <w:rFonts w:ascii="仿宋" w:eastAsia="仿宋" w:hAnsi="仿宋" w:cs="仿宋"/>
          <w:szCs w:val="21"/>
        </w:rPr>
        <w:t>副教授</w:t>
      </w:r>
    </w:p>
    <w:p w14:paraId="107E1076" w14:textId="77777777" w:rsidR="00157DAD" w:rsidRPr="003C2D93" w:rsidRDefault="00157DAD">
      <w:pPr>
        <w:snapToGrid w:val="0"/>
        <w:spacing w:line="288" w:lineRule="auto"/>
        <w:rPr>
          <w:rFonts w:ascii="仿宋" w:eastAsia="仿宋" w:hAnsi="仿宋" w:cs="仿宋"/>
          <w:szCs w:val="21"/>
        </w:rPr>
      </w:pPr>
    </w:p>
    <w:p w14:paraId="4F4A429A" w14:textId="77777777" w:rsidR="00157DAD" w:rsidRDefault="0083582C">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代表性科研项目/课题（限5项）</w:t>
      </w:r>
      <w:r>
        <w:rPr>
          <w:rFonts w:ascii="仿宋" w:eastAsia="仿宋" w:hAnsi="仿宋" w:cs="仿宋" w:hint="eastAsia"/>
          <w:szCs w:val="21"/>
        </w:rPr>
        <w:t>：</w:t>
      </w:r>
    </w:p>
    <w:p w14:paraId="6EE9EF93" w14:textId="77777777" w:rsidR="009B4957" w:rsidRDefault="009B4957" w:rsidP="00AE7EDB">
      <w:p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 xml:space="preserve">(1) </w:t>
      </w:r>
      <w:r w:rsidRPr="00A55C16">
        <w:rPr>
          <w:rFonts w:ascii="仿宋" w:eastAsia="仿宋" w:hAnsi="仿宋" w:cs="仿宋" w:hint="eastAsia"/>
          <w:szCs w:val="21"/>
        </w:rPr>
        <w:t>国家自然科学基金，地区项目，</w:t>
      </w:r>
      <w:r w:rsidRPr="009B4957">
        <w:rPr>
          <w:rFonts w:ascii="仿宋" w:eastAsia="仿宋" w:hAnsi="仿宋" w:cs="仿宋"/>
          <w:szCs w:val="21"/>
        </w:rPr>
        <w:t>52368023</w:t>
      </w:r>
      <w:r w:rsidRPr="00A55C16">
        <w:rPr>
          <w:rFonts w:ascii="仿宋" w:eastAsia="仿宋" w:hAnsi="仿宋" w:cs="仿宋" w:hint="eastAsia"/>
          <w:szCs w:val="21"/>
        </w:rPr>
        <w:t>，</w:t>
      </w:r>
      <w:r w:rsidRPr="009B4957">
        <w:rPr>
          <w:rFonts w:ascii="仿宋" w:eastAsia="仿宋" w:hAnsi="仿宋" w:cs="仿宋" w:hint="eastAsia"/>
          <w:szCs w:val="21"/>
        </w:rPr>
        <w:t>考虑锈蚀和钢板局部屈曲耦合影响的钢桥墩超低周疲劳损伤机制及预测方法，</w:t>
      </w:r>
      <w:r w:rsidRPr="00A55C16">
        <w:rPr>
          <w:rFonts w:ascii="仿宋" w:eastAsia="仿宋" w:hAnsi="仿宋" w:cs="仿宋"/>
          <w:szCs w:val="21"/>
        </w:rPr>
        <w:t>202</w:t>
      </w:r>
      <w:r>
        <w:rPr>
          <w:rFonts w:ascii="仿宋" w:eastAsia="仿宋" w:hAnsi="仿宋" w:cs="仿宋" w:hint="eastAsia"/>
          <w:szCs w:val="21"/>
        </w:rPr>
        <w:t>4</w:t>
      </w:r>
      <w:r w:rsidRPr="00A55C16">
        <w:rPr>
          <w:rFonts w:ascii="仿宋" w:eastAsia="仿宋" w:hAnsi="仿宋" w:cs="仿宋"/>
          <w:szCs w:val="21"/>
        </w:rPr>
        <w:t>-</w:t>
      </w:r>
      <w:r w:rsidRPr="00A55C16">
        <w:rPr>
          <w:rFonts w:ascii="仿宋" w:eastAsia="仿宋" w:hAnsi="仿宋" w:cs="仿宋" w:hint="eastAsia"/>
          <w:szCs w:val="21"/>
        </w:rPr>
        <w:t>01</w:t>
      </w:r>
      <w:r w:rsidRPr="00A55C16">
        <w:rPr>
          <w:rFonts w:ascii="仿宋" w:eastAsia="仿宋" w:hAnsi="仿宋" w:cs="仿宋"/>
          <w:szCs w:val="21"/>
        </w:rPr>
        <w:t>至</w:t>
      </w:r>
      <w:r w:rsidRPr="00A55C16">
        <w:rPr>
          <w:rFonts w:ascii="仿宋" w:eastAsia="仿宋" w:hAnsi="仿宋" w:cs="仿宋" w:hint="eastAsia"/>
          <w:szCs w:val="21"/>
        </w:rPr>
        <w:t>202</w:t>
      </w:r>
      <w:r>
        <w:rPr>
          <w:rFonts w:ascii="仿宋" w:eastAsia="仿宋" w:hAnsi="仿宋" w:cs="仿宋" w:hint="eastAsia"/>
          <w:szCs w:val="21"/>
        </w:rPr>
        <w:t>7</w:t>
      </w:r>
      <w:r w:rsidRPr="00A55C16">
        <w:rPr>
          <w:rFonts w:ascii="仿宋" w:eastAsia="仿宋" w:hAnsi="仿宋" w:cs="仿宋"/>
          <w:szCs w:val="21"/>
        </w:rPr>
        <w:t>-</w:t>
      </w:r>
      <w:r w:rsidRPr="00A55C16">
        <w:rPr>
          <w:rFonts w:ascii="仿宋" w:eastAsia="仿宋" w:hAnsi="仿宋" w:cs="仿宋" w:hint="eastAsia"/>
          <w:szCs w:val="21"/>
        </w:rPr>
        <w:t>12，3</w:t>
      </w:r>
      <w:r>
        <w:rPr>
          <w:rFonts w:ascii="仿宋" w:eastAsia="仿宋" w:hAnsi="仿宋" w:cs="仿宋" w:hint="eastAsia"/>
          <w:szCs w:val="21"/>
        </w:rPr>
        <w:t>1</w:t>
      </w:r>
      <w:r w:rsidRPr="00A55C16">
        <w:rPr>
          <w:rFonts w:ascii="仿宋" w:eastAsia="仿宋" w:hAnsi="仿宋" w:cs="仿宋" w:hint="eastAsia"/>
          <w:szCs w:val="21"/>
        </w:rPr>
        <w:t>万元，在研，</w:t>
      </w:r>
      <w:r w:rsidRPr="00A55C16">
        <w:rPr>
          <w:rFonts w:ascii="仿宋" w:eastAsia="仿宋" w:hAnsi="仿宋" w:cs="仿宋"/>
          <w:szCs w:val="21"/>
        </w:rPr>
        <w:t>主持</w:t>
      </w:r>
      <w:r w:rsidRPr="00A55C16">
        <w:rPr>
          <w:rFonts w:ascii="仿宋" w:eastAsia="仿宋" w:hAnsi="仿宋" w:cs="仿宋" w:hint="eastAsia"/>
          <w:szCs w:val="21"/>
        </w:rPr>
        <w:t>。</w:t>
      </w:r>
    </w:p>
    <w:p w14:paraId="1F98CE3E" w14:textId="77777777" w:rsidR="00AE7EDB" w:rsidRDefault="0083582C" w:rsidP="00AE7EDB">
      <w:p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w:t>
      </w:r>
      <w:r w:rsidR="009B4957">
        <w:rPr>
          <w:rFonts w:ascii="仿宋" w:eastAsia="仿宋" w:hAnsi="仿宋" w:cs="仿宋" w:hint="eastAsia"/>
          <w:szCs w:val="21"/>
        </w:rPr>
        <w:t>2</w:t>
      </w:r>
      <w:r>
        <w:rPr>
          <w:rFonts w:ascii="仿宋" w:eastAsia="仿宋" w:hAnsi="仿宋" w:cs="仿宋" w:hint="eastAsia"/>
          <w:szCs w:val="21"/>
        </w:rPr>
        <w:t>)</w:t>
      </w:r>
      <w:r w:rsidR="00AE7EDB">
        <w:rPr>
          <w:rFonts w:ascii="仿宋" w:eastAsia="仿宋" w:hAnsi="仿宋" w:cs="仿宋" w:hint="eastAsia"/>
          <w:szCs w:val="21"/>
        </w:rPr>
        <w:t xml:space="preserve"> </w:t>
      </w:r>
      <w:r w:rsidR="00AE7EDB" w:rsidRPr="00A55C16">
        <w:rPr>
          <w:rFonts w:ascii="仿宋" w:eastAsia="仿宋" w:hAnsi="仿宋" w:cs="仿宋" w:hint="eastAsia"/>
          <w:szCs w:val="21"/>
        </w:rPr>
        <w:t>国家自然科学基金，地区项目，</w:t>
      </w:r>
      <w:r w:rsidR="00AE7EDB" w:rsidRPr="00A55C16">
        <w:rPr>
          <w:rFonts w:ascii="仿宋" w:eastAsia="仿宋" w:hAnsi="仿宋" w:cs="仿宋"/>
          <w:szCs w:val="21"/>
        </w:rPr>
        <w:t>52168023</w:t>
      </w:r>
      <w:r w:rsidR="00AE7EDB" w:rsidRPr="00A55C16">
        <w:rPr>
          <w:rFonts w:ascii="仿宋" w:eastAsia="仿宋" w:hAnsi="仿宋" w:cs="仿宋" w:hint="eastAsia"/>
          <w:szCs w:val="21"/>
        </w:rPr>
        <w:t>，</w:t>
      </w:r>
      <w:r w:rsidR="00AE7EDB" w:rsidRPr="00A55C16">
        <w:rPr>
          <w:rFonts w:ascii="仿宋" w:eastAsia="仿宋" w:hAnsi="仿宋" w:cs="仿宋"/>
          <w:szCs w:val="21"/>
        </w:rPr>
        <w:t>地震作用下钢桥墩的超低周疲劳损伤精细化预测方法研究</w:t>
      </w:r>
      <w:r w:rsidR="00AE7EDB" w:rsidRPr="00A55C16">
        <w:rPr>
          <w:rFonts w:ascii="仿宋" w:eastAsia="仿宋" w:hAnsi="仿宋" w:cs="仿宋" w:hint="eastAsia"/>
          <w:szCs w:val="21"/>
        </w:rPr>
        <w:t>，</w:t>
      </w:r>
      <w:r w:rsidR="00AE7EDB" w:rsidRPr="00A55C16">
        <w:rPr>
          <w:rFonts w:ascii="仿宋" w:eastAsia="仿宋" w:hAnsi="仿宋" w:cs="仿宋"/>
          <w:szCs w:val="21"/>
        </w:rPr>
        <w:t>202</w:t>
      </w:r>
      <w:r w:rsidR="00AE7EDB" w:rsidRPr="00A55C16">
        <w:rPr>
          <w:rFonts w:ascii="仿宋" w:eastAsia="仿宋" w:hAnsi="仿宋" w:cs="仿宋" w:hint="eastAsia"/>
          <w:szCs w:val="21"/>
        </w:rPr>
        <w:t>2</w:t>
      </w:r>
      <w:r w:rsidR="00AE7EDB" w:rsidRPr="00A55C16">
        <w:rPr>
          <w:rFonts w:ascii="仿宋" w:eastAsia="仿宋" w:hAnsi="仿宋" w:cs="仿宋"/>
          <w:szCs w:val="21"/>
        </w:rPr>
        <w:t>-</w:t>
      </w:r>
      <w:r w:rsidR="00AE7EDB" w:rsidRPr="00A55C16">
        <w:rPr>
          <w:rFonts w:ascii="仿宋" w:eastAsia="仿宋" w:hAnsi="仿宋" w:cs="仿宋" w:hint="eastAsia"/>
          <w:szCs w:val="21"/>
        </w:rPr>
        <w:t>01</w:t>
      </w:r>
      <w:r w:rsidR="00AE7EDB" w:rsidRPr="00A55C16">
        <w:rPr>
          <w:rFonts w:ascii="仿宋" w:eastAsia="仿宋" w:hAnsi="仿宋" w:cs="仿宋"/>
          <w:szCs w:val="21"/>
        </w:rPr>
        <w:t>至</w:t>
      </w:r>
      <w:r w:rsidR="00AE7EDB" w:rsidRPr="00A55C16">
        <w:rPr>
          <w:rFonts w:ascii="仿宋" w:eastAsia="仿宋" w:hAnsi="仿宋" w:cs="仿宋" w:hint="eastAsia"/>
          <w:szCs w:val="21"/>
        </w:rPr>
        <w:t>2025</w:t>
      </w:r>
      <w:r w:rsidR="00AE7EDB" w:rsidRPr="00A55C16">
        <w:rPr>
          <w:rFonts w:ascii="仿宋" w:eastAsia="仿宋" w:hAnsi="仿宋" w:cs="仿宋"/>
          <w:szCs w:val="21"/>
        </w:rPr>
        <w:t>-</w:t>
      </w:r>
      <w:r w:rsidR="00AE7EDB" w:rsidRPr="00A55C16">
        <w:rPr>
          <w:rFonts w:ascii="仿宋" w:eastAsia="仿宋" w:hAnsi="仿宋" w:cs="仿宋" w:hint="eastAsia"/>
          <w:szCs w:val="21"/>
        </w:rPr>
        <w:t>12，35万元，在研，</w:t>
      </w:r>
      <w:r w:rsidR="00AE7EDB" w:rsidRPr="00A55C16">
        <w:rPr>
          <w:rFonts w:ascii="仿宋" w:eastAsia="仿宋" w:hAnsi="仿宋" w:cs="仿宋"/>
          <w:szCs w:val="21"/>
        </w:rPr>
        <w:t>主持</w:t>
      </w:r>
      <w:r w:rsidR="00AE7EDB" w:rsidRPr="00A55C16">
        <w:rPr>
          <w:rFonts w:ascii="仿宋" w:eastAsia="仿宋" w:hAnsi="仿宋" w:cs="仿宋" w:hint="eastAsia"/>
          <w:szCs w:val="21"/>
        </w:rPr>
        <w:t>。</w:t>
      </w:r>
    </w:p>
    <w:p w14:paraId="442CF378" w14:textId="77777777" w:rsidR="00AE7EDB" w:rsidRDefault="00AE7EDB" w:rsidP="00AE7EDB">
      <w:p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w:t>
      </w:r>
      <w:r w:rsidR="009B4957">
        <w:rPr>
          <w:rFonts w:ascii="仿宋" w:eastAsia="仿宋" w:hAnsi="仿宋" w:cs="仿宋" w:hint="eastAsia"/>
          <w:szCs w:val="21"/>
        </w:rPr>
        <w:t>3</w:t>
      </w:r>
      <w:r>
        <w:rPr>
          <w:rFonts w:ascii="仿宋" w:eastAsia="仿宋" w:hAnsi="仿宋" w:cs="仿宋" w:hint="eastAsia"/>
          <w:szCs w:val="21"/>
        </w:rPr>
        <w:t xml:space="preserve">) </w:t>
      </w:r>
      <w:r w:rsidRPr="00A55C16">
        <w:rPr>
          <w:rFonts w:ascii="仿宋" w:eastAsia="仿宋" w:hAnsi="仿宋" w:cs="仿宋"/>
          <w:szCs w:val="21"/>
        </w:rPr>
        <w:t>江西省科技厅基金，面上项目，20224BAB204059，强震下基于修正连续损伤力学模型的钢桥墩超低周疲劳损伤预测方法研究，2023-01至2025-12，10万元，在研，主持。</w:t>
      </w:r>
    </w:p>
    <w:p w14:paraId="0B851F5C" w14:textId="77777777" w:rsidR="00AE7EDB" w:rsidRDefault="00AE7EDB" w:rsidP="00AE7EDB">
      <w:p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w:t>
      </w:r>
      <w:r w:rsidR="009B4957">
        <w:rPr>
          <w:rFonts w:ascii="仿宋" w:eastAsia="仿宋" w:hAnsi="仿宋" w:cs="仿宋" w:hint="eastAsia"/>
          <w:szCs w:val="21"/>
        </w:rPr>
        <w:t>4</w:t>
      </w:r>
      <w:r>
        <w:rPr>
          <w:rFonts w:ascii="仿宋" w:eastAsia="仿宋" w:hAnsi="仿宋" w:cs="仿宋" w:hint="eastAsia"/>
          <w:szCs w:val="21"/>
        </w:rPr>
        <w:t xml:space="preserve">) </w:t>
      </w:r>
      <w:r w:rsidRPr="00A55C16">
        <w:rPr>
          <w:rFonts w:ascii="仿宋" w:eastAsia="仿宋" w:hAnsi="仿宋" w:cs="仿宋"/>
          <w:szCs w:val="21"/>
        </w:rPr>
        <w:t>江西省科技厅</w:t>
      </w:r>
      <w:r w:rsidRPr="00A55C16">
        <w:rPr>
          <w:rFonts w:ascii="仿宋" w:eastAsia="仿宋" w:hAnsi="仿宋" w:cs="仿宋" w:hint="eastAsia"/>
          <w:szCs w:val="21"/>
        </w:rPr>
        <w:t>基金</w:t>
      </w:r>
      <w:r w:rsidRPr="00A55C16">
        <w:rPr>
          <w:rFonts w:ascii="仿宋" w:eastAsia="仿宋" w:hAnsi="仿宋" w:cs="仿宋"/>
          <w:szCs w:val="21"/>
        </w:rPr>
        <w:t>，</w:t>
      </w:r>
      <w:r w:rsidRPr="00A55C16">
        <w:rPr>
          <w:rFonts w:ascii="仿宋" w:eastAsia="仿宋" w:hAnsi="仿宋" w:cs="仿宋" w:hint="eastAsia"/>
          <w:szCs w:val="21"/>
        </w:rPr>
        <w:t>面上项目，</w:t>
      </w:r>
      <w:r w:rsidRPr="00A55C16">
        <w:rPr>
          <w:rFonts w:ascii="仿宋" w:eastAsia="仿宋" w:hAnsi="仿宋" w:cs="仿宋"/>
          <w:szCs w:val="21"/>
        </w:rPr>
        <w:t>20171BAB206050，</w:t>
      </w:r>
      <w:r w:rsidRPr="00A55C16">
        <w:rPr>
          <w:rFonts w:ascii="仿宋" w:eastAsia="仿宋" w:hAnsi="仿宋" w:cs="仿宋" w:hint="eastAsia"/>
          <w:szCs w:val="21"/>
        </w:rPr>
        <w:t>多个钢制挡块限位器碰撞力和弹塑性缆索限位器拉力的耦合作用对弯桥抗震性能影响机理的研究</w:t>
      </w:r>
      <w:r w:rsidRPr="00A55C16">
        <w:rPr>
          <w:rFonts w:ascii="仿宋" w:eastAsia="仿宋" w:hAnsi="仿宋" w:cs="仿宋"/>
          <w:szCs w:val="21"/>
        </w:rPr>
        <w:t>，201</w:t>
      </w:r>
      <w:r w:rsidRPr="00A55C16">
        <w:rPr>
          <w:rFonts w:ascii="仿宋" w:eastAsia="仿宋" w:hAnsi="仿宋" w:cs="仿宋" w:hint="eastAsia"/>
          <w:szCs w:val="21"/>
        </w:rPr>
        <w:t>7</w:t>
      </w:r>
      <w:r w:rsidRPr="00A55C16">
        <w:rPr>
          <w:rFonts w:ascii="仿宋" w:eastAsia="仿宋" w:hAnsi="仿宋" w:cs="仿宋"/>
          <w:szCs w:val="21"/>
        </w:rPr>
        <w:t>-01</w:t>
      </w:r>
      <w:r w:rsidRPr="00A55C16">
        <w:rPr>
          <w:rFonts w:ascii="仿宋" w:eastAsia="仿宋" w:hAnsi="仿宋" w:cs="仿宋" w:hint="eastAsia"/>
          <w:szCs w:val="21"/>
        </w:rPr>
        <w:t>至</w:t>
      </w:r>
      <w:r w:rsidRPr="00A55C16">
        <w:rPr>
          <w:rFonts w:ascii="仿宋" w:eastAsia="仿宋" w:hAnsi="仿宋" w:cs="仿宋"/>
          <w:szCs w:val="21"/>
        </w:rPr>
        <w:t>2020-06，</w:t>
      </w:r>
      <w:r w:rsidRPr="00A55C16">
        <w:rPr>
          <w:rFonts w:ascii="仿宋" w:eastAsia="仿宋" w:hAnsi="仿宋" w:cs="仿宋" w:hint="eastAsia"/>
          <w:szCs w:val="21"/>
        </w:rPr>
        <w:t>6</w:t>
      </w:r>
      <w:r w:rsidRPr="00A55C16">
        <w:rPr>
          <w:rFonts w:ascii="仿宋" w:eastAsia="仿宋" w:hAnsi="仿宋" w:cs="仿宋"/>
          <w:szCs w:val="21"/>
        </w:rPr>
        <w:t>万</w:t>
      </w:r>
      <w:r w:rsidRPr="00A55C16">
        <w:rPr>
          <w:rFonts w:ascii="仿宋" w:eastAsia="仿宋" w:hAnsi="仿宋" w:cs="仿宋" w:hint="eastAsia"/>
          <w:szCs w:val="21"/>
        </w:rPr>
        <w:t>元</w:t>
      </w:r>
      <w:r w:rsidRPr="00A55C16">
        <w:rPr>
          <w:rFonts w:ascii="仿宋" w:eastAsia="仿宋" w:hAnsi="仿宋" w:cs="仿宋"/>
          <w:szCs w:val="21"/>
        </w:rPr>
        <w:t>，</w:t>
      </w:r>
      <w:r w:rsidRPr="00A55C16">
        <w:rPr>
          <w:rFonts w:ascii="仿宋" w:eastAsia="仿宋" w:hAnsi="仿宋" w:cs="仿宋" w:hint="eastAsia"/>
          <w:szCs w:val="21"/>
        </w:rPr>
        <w:t>已结题，</w:t>
      </w:r>
      <w:r w:rsidRPr="00A55C16">
        <w:rPr>
          <w:rFonts w:ascii="仿宋" w:eastAsia="仿宋" w:hAnsi="仿宋" w:cs="仿宋"/>
          <w:szCs w:val="21"/>
        </w:rPr>
        <w:t>主持</w:t>
      </w:r>
      <w:r w:rsidRPr="00A55C16">
        <w:rPr>
          <w:rFonts w:ascii="仿宋" w:eastAsia="仿宋" w:hAnsi="仿宋" w:cs="仿宋" w:hint="eastAsia"/>
          <w:szCs w:val="21"/>
        </w:rPr>
        <w:t>。</w:t>
      </w:r>
    </w:p>
    <w:p w14:paraId="0D10BAF5" w14:textId="77777777" w:rsidR="00AE7EDB" w:rsidRDefault="00AE7EDB" w:rsidP="00AE7EDB">
      <w:p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w:t>
      </w:r>
      <w:r w:rsidR="009B4957">
        <w:rPr>
          <w:rFonts w:ascii="仿宋" w:eastAsia="仿宋" w:hAnsi="仿宋" w:cs="仿宋" w:hint="eastAsia"/>
          <w:szCs w:val="21"/>
        </w:rPr>
        <w:t>5</w:t>
      </w:r>
      <w:r>
        <w:rPr>
          <w:rFonts w:ascii="仿宋" w:eastAsia="仿宋" w:hAnsi="仿宋" w:cs="仿宋" w:hint="eastAsia"/>
          <w:szCs w:val="21"/>
        </w:rPr>
        <w:t xml:space="preserve">) </w:t>
      </w:r>
      <w:r w:rsidRPr="00A55C16">
        <w:rPr>
          <w:rFonts w:ascii="仿宋" w:eastAsia="仿宋" w:hAnsi="仿宋" w:cs="仿宋" w:hint="eastAsia"/>
          <w:szCs w:val="21"/>
        </w:rPr>
        <w:t>中国博士后基金，面上项目</w:t>
      </w:r>
      <w:r w:rsidRPr="00A55C16">
        <w:rPr>
          <w:rFonts w:ascii="仿宋" w:eastAsia="仿宋" w:hAnsi="仿宋" w:cs="仿宋"/>
          <w:szCs w:val="21"/>
        </w:rPr>
        <w:t>，2017M611993，</w:t>
      </w:r>
      <w:r w:rsidRPr="00A55C16">
        <w:rPr>
          <w:rFonts w:ascii="仿宋" w:eastAsia="仿宋" w:hAnsi="仿宋" w:cs="仿宋" w:hint="eastAsia"/>
          <w:szCs w:val="21"/>
        </w:rPr>
        <w:t>空间多点限位器组合作用对曲线梁桥抗震性能的影响机理</w:t>
      </w:r>
      <w:r w:rsidRPr="00A55C16">
        <w:rPr>
          <w:rFonts w:ascii="仿宋" w:eastAsia="仿宋" w:hAnsi="仿宋" w:cs="仿宋"/>
          <w:szCs w:val="21"/>
        </w:rPr>
        <w:t>，2016-1</w:t>
      </w:r>
      <w:r w:rsidRPr="00A55C16">
        <w:rPr>
          <w:rFonts w:ascii="仿宋" w:eastAsia="仿宋" w:hAnsi="仿宋" w:cs="仿宋" w:hint="eastAsia"/>
          <w:szCs w:val="21"/>
        </w:rPr>
        <w:t>0至</w:t>
      </w:r>
      <w:r w:rsidRPr="00A55C16">
        <w:rPr>
          <w:rFonts w:ascii="仿宋" w:eastAsia="仿宋" w:hAnsi="仿宋" w:cs="仿宋"/>
          <w:szCs w:val="21"/>
        </w:rPr>
        <w:t>2019-1</w:t>
      </w:r>
      <w:r w:rsidRPr="00A55C16">
        <w:rPr>
          <w:rFonts w:ascii="仿宋" w:eastAsia="仿宋" w:hAnsi="仿宋" w:cs="仿宋" w:hint="eastAsia"/>
          <w:szCs w:val="21"/>
        </w:rPr>
        <w:t>0</w:t>
      </w:r>
      <w:r w:rsidRPr="00A55C16">
        <w:rPr>
          <w:rFonts w:ascii="仿宋" w:eastAsia="仿宋" w:hAnsi="仿宋" w:cs="仿宋"/>
          <w:szCs w:val="21"/>
        </w:rPr>
        <w:t>，</w:t>
      </w:r>
      <w:r w:rsidRPr="00A55C16">
        <w:rPr>
          <w:rFonts w:ascii="仿宋" w:eastAsia="仿宋" w:hAnsi="仿宋" w:cs="仿宋" w:hint="eastAsia"/>
          <w:szCs w:val="21"/>
        </w:rPr>
        <w:t>5</w:t>
      </w:r>
      <w:r w:rsidRPr="00A55C16">
        <w:rPr>
          <w:rFonts w:ascii="仿宋" w:eastAsia="仿宋" w:hAnsi="仿宋" w:cs="仿宋"/>
          <w:szCs w:val="21"/>
        </w:rPr>
        <w:t>万</w:t>
      </w:r>
      <w:r w:rsidRPr="00A55C16">
        <w:rPr>
          <w:rFonts w:ascii="仿宋" w:eastAsia="仿宋" w:hAnsi="仿宋" w:cs="仿宋" w:hint="eastAsia"/>
          <w:szCs w:val="21"/>
        </w:rPr>
        <w:t>元</w:t>
      </w:r>
      <w:r w:rsidRPr="00A55C16">
        <w:rPr>
          <w:rFonts w:ascii="仿宋" w:eastAsia="仿宋" w:hAnsi="仿宋" w:cs="仿宋"/>
          <w:szCs w:val="21"/>
        </w:rPr>
        <w:t>，</w:t>
      </w:r>
      <w:r w:rsidRPr="00A55C16">
        <w:rPr>
          <w:rFonts w:ascii="仿宋" w:eastAsia="仿宋" w:hAnsi="仿宋" w:cs="仿宋" w:hint="eastAsia"/>
          <w:szCs w:val="21"/>
        </w:rPr>
        <w:t>已结题，</w:t>
      </w:r>
      <w:r w:rsidRPr="00A55C16">
        <w:rPr>
          <w:rFonts w:ascii="仿宋" w:eastAsia="仿宋" w:hAnsi="仿宋" w:cs="仿宋"/>
          <w:szCs w:val="21"/>
        </w:rPr>
        <w:t>主持</w:t>
      </w:r>
      <w:r w:rsidRPr="00A55C16">
        <w:rPr>
          <w:rFonts w:ascii="仿宋" w:eastAsia="仿宋" w:hAnsi="仿宋" w:cs="仿宋" w:hint="eastAsia"/>
          <w:szCs w:val="21"/>
        </w:rPr>
        <w:t>。</w:t>
      </w:r>
    </w:p>
    <w:p w14:paraId="55E0F4C3" w14:textId="77777777" w:rsidR="00157DAD" w:rsidRPr="00A55C16" w:rsidRDefault="00157DAD" w:rsidP="00A55C16">
      <w:pPr>
        <w:snapToGrid w:val="0"/>
        <w:spacing w:line="288" w:lineRule="auto"/>
        <w:rPr>
          <w:rFonts w:ascii="仿宋" w:eastAsia="仿宋" w:hAnsi="仿宋" w:cs="仿宋"/>
          <w:szCs w:val="21"/>
        </w:rPr>
      </w:pPr>
    </w:p>
    <w:p w14:paraId="321AB9AD" w14:textId="77777777" w:rsidR="00157DAD" w:rsidRDefault="0083582C">
      <w:pPr>
        <w:snapToGrid w:val="0"/>
        <w:spacing w:line="288" w:lineRule="auto"/>
        <w:rPr>
          <w:rFonts w:ascii="仿宋" w:eastAsia="仿宋" w:hAnsi="仿宋" w:cs="仿宋"/>
          <w:szCs w:val="21"/>
        </w:rPr>
      </w:pPr>
      <w:r>
        <w:rPr>
          <w:rFonts w:ascii="仿宋" w:eastAsia="仿宋" w:hAnsi="仿宋" w:cs="仿宋" w:hint="eastAsia"/>
          <w:b/>
          <w:bCs/>
          <w:sz w:val="24"/>
          <w:szCs w:val="24"/>
        </w:rPr>
        <w:t>代表性科研成果（限10项）：</w:t>
      </w:r>
    </w:p>
    <w:p w14:paraId="4651FDB6" w14:textId="77777777" w:rsidR="001C6464" w:rsidRPr="001C6464" w:rsidRDefault="001C6464" w:rsidP="001C6464">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XuXie*, Shuailing Li. A model for ultra low cycle fatigue damage prediction of structural steel [J]. Journal of Construction Steel Research, 2021, 187: 106956.</w:t>
      </w:r>
      <w:r w:rsidRPr="00840607">
        <w:rPr>
          <w:rFonts w:ascii="Times New Roman" w:eastAsia="宋体" w:hAnsi="Times New Roman" w:cs="Times New Roman"/>
          <w:b/>
          <w:szCs w:val="21"/>
        </w:rPr>
        <w:t xml:space="preserve"> </w:t>
      </w:r>
      <w:r w:rsidRPr="00840607">
        <w:rPr>
          <w:rFonts w:ascii="Times New Roman" w:eastAsia="宋体" w:hAnsi="Times New Roman" w:cs="Times New Roman"/>
          <w:szCs w:val="21"/>
        </w:rPr>
        <w:t>(SCI)</w:t>
      </w:r>
    </w:p>
    <w:p w14:paraId="527EFD1E" w14:textId="77777777" w:rsidR="00745FE3" w:rsidRPr="00840607" w:rsidRDefault="001C6464" w:rsidP="001C6464">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lastRenderedPageBreak/>
        <w:t>Qin Tian*</w:t>
      </w:r>
      <w:r w:rsidRPr="00840607">
        <w:rPr>
          <w:rFonts w:ascii="Times New Roman" w:eastAsia="宋体" w:hAnsi="Times New Roman" w:cs="Times New Roman"/>
          <w:szCs w:val="21"/>
        </w:rPr>
        <w:t>, Toshiro Hayashikawa, WeixinRen. Effectiveness of shock absorber device for damage mitigation of curved viaduct with steel bearing supports [J]. Engineering Structures, 2016, 109: 61-74. (SCI)</w:t>
      </w:r>
    </w:p>
    <w:p w14:paraId="6CC1451B"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HanqingZhuge, XuXie</w:t>
      </w:r>
      <w:r w:rsidRPr="00840607">
        <w:rPr>
          <w:rFonts w:ascii="Times New Roman" w:eastAsia="宋体" w:hAnsi="Times New Roman" w:cs="Times New Roman"/>
          <w:b/>
          <w:szCs w:val="21"/>
        </w:rPr>
        <w:t>*</w:t>
      </w:r>
      <w:r w:rsidRPr="00840607">
        <w:rPr>
          <w:rFonts w:ascii="Times New Roman" w:eastAsia="宋体" w:hAnsi="Times New Roman" w:cs="Times New Roman"/>
          <w:szCs w:val="21"/>
        </w:rPr>
        <w:t>. Prediction of the ultra-low-cycle fatigue damage of Q345qc steel and its weld joint [J]. Materials, 2019, 12(23): 4014. (SCI)</w:t>
      </w:r>
    </w:p>
    <w:p w14:paraId="4D851B83"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Yanhua Liao, XuXie</w:t>
      </w:r>
      <w:r w:rsidRPr="00840607">
        <w:rPr>
          <w:rFonts w:ascii="Times New Roman" w:eastAsia="宋体" w:hAnsi="Times New Roman" w:cs="Times New Roman"/>
          <w:b/>
          <w:szCs w:val="21"/>
        </w:rPr>
        <w:t>*</w:t>
      </w:r>
      <w:r w:rsidRPr="00840607">
        <w:rPr>
          <w:rFonts w:ascii="Times New Roman" w:eastAsia="宋体" w:hAnsi="Times New Roman" w:cs="Times New Roman"/>
          <w:szCs w:val="21"/>
        </w:rPr>
        <w:t>, HanqingZhuge. Study on the prediction method of the ultra-low-cycle fatigue damage of steel [J]. Applied Sciences-Basel, 2020, 10(2): 679. (SCI)</w:t>
      </w:r>
    </w:p>
    <w:p w14:paraId="067D506D"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Toshiro Hayashikawa, Guquan Song</w:t>
      </w:r>
      <w:r w:rsidRPr="00840607">
        <w:rPr>
          <w:rFonts w:ascii="Times New Roman" w:eastAsia="宋体" w:hAnsi="Times New Roman" w:cs="Times New Roman"/>
          <w:b/>
          <w:szCs w:val="21"/>
        </w:rPr>
        <w:t>*</w:t>
      </w:r>
      <w:r w:rsidRPr="00840607">
        <w:rPr>
          <w:rFonts w:ascii="Times New Roman" w:eastAsia="宋体" w:hAnsi="Times New Roman" w:cs="Times New Roman"/>
          <w:szCs w:val="21"/>
        </w:rPr>
        <w:t>, Chun Zhang. Study on the effect of cable restrainers stiffness on the seismic performance of curved viaducts combined use of steel stoppers [J]. Journal of Earthquake and Tsunami, 2019, 13(2): 1950006-1–1950006-16.</w:t>
      </w:r>
      <w:r w:rsidRPr="00C20523">
        <w:rPr>
          <w:rFonts w:ascii="Times New Roman" w:eastAsia="宋体" w:hAnsi="Times New Roman" w:cs="Times New Roman"/>
          <w:szCs w:val="21"/>
        </w:rPr>
        <w:t xml:space="preserve"> (SCI)</w:t>
      </w:r>
    </w:p>
    <w:p w14:paraId="1083254A"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Toshiro Hayashikawa, JingangXiong</w:t>
      </w:r>
      <w:r w:rsidRPr="00840607">
        <w:rPr>
          <w:rFonts w:ascii="Times New Roman" w:eastAsia="宋体" w:hAnsi="Times New Roman" w:cs="Times New Roman"/>
          <w:b/>
          <w:szCs w:val="21"/>
        </w:rPr>
        <w:t>*</w:t>
      </w:r>
      <w:r w:rsidRPr="00840607">
        <w:rPr>
          <w:rFonts w:ascii="Times New Roman" w:eastAsia="宋体" w:hAnsi="Times New Roman" w:cs="Times New Roman"/>
          <w:szCs w:val="21"/>
        </w:rPr>
        <w:t>, Bin Lei. Seismic performance of curved viaducts with shock absorber devices of different stiffness in great earthquakes [J]. Journal of Earthquake and Tsunami, 2018, 12(5): 1850013-1–1850013-18. (SCI)</w:t>
      </w:r>
    </w:p>
    <w:p w14:paraId="123A4A7F"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Toshiro Hayashikawa, WeixinRen, Xingwen He. Effectiveness of stoppers and shock absorber devices in mitigating earthquake damage to curved viaducts with steel bearing supports [J]. Journal of Earthquake and Tsunami, 2015, 9(4): 1550011-1–1550011-24. (SCI)</w:t>
      </w:r>
    </w:p>
    <w:p w14:paraId="6148AFF8" w14:textId="77777777" w:rsidR="00745FE3" w:rsidRPr="00840607" w:rsidRDefault="00745FE3" w:rsidP="00E43D5B">
      <w:pPr>
        <w:numPr>
          <w:ilvl w:val="0"/>
          <w:numId w:val="4"/>
        </w:numPr>
        <w:spacing w:line="288" w:lineRule="auto"/>
        <w:ind w:left="422" w:hangingChars="200" w:hanging="422"/>
        <w:rPr>
          <w:rFonts w:ascii="Times New Roman" w:eastAsia="宋体" w:hAnsi="Times New Roman" w:cs="Times New Roman"/>
          <w:szCs w:val="21"/>
        </w:rPr>
      </w:pP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Toshiro Hayashikawa, Takashi Matsumoto, Xingwen He. Effect of shock absorber devices on seismic response of curved viaduct equipped with viscous dampers under great earthquakes [J]. Journal of Structural Engineering, JSCE, 2015, 61A: 322-334.</w:t>
      </w:r>
      <w:r w:rsidRPr="00840607">
        <w:rPr>
          <w:rFonts w:ascii="Times New Roman" w:eastAsia="宋体" w:hAnsi="Times New Roman" w:cs="Times New Roman"/>
          <w:b/>
          <w:szCs w:val="21"/>
        </w:rPr>
        <w:t xml:space="preserve"> </w:t>
      </w:r>
      <w:r w:rsidRPr="00840607">
        <w:rPr>
          <w:rFonts w:ascii="Times New Roman" w:eastAsia="宋体" w:hAnsi="Times New Roman" w:cs="Times New Roman"/>
          <w:szCs w:val="21"/>
        </w:rPr>
        <w:t>(JSCE)</w:t>
      </w:r>
    </w:p>
    <w:p w14:paraId="3C93A206" w14:textId="77777777" w:rsidR="00745FE3" w:rsidRPr="00840607" w:rsidRDefault="00745FE3" w:rsidP="00E43D5B">
      <w:pPr>
        <w:numPr>
          <w:ilvl w:val="0"/>
          <w:numId w:val="4"/>
        </w:numPr>
        <w:spacing w:line="288" w:lineRule="auto"/>
        <w:ind w:hangingChars="200"/>
        <w:rPr>
          <w:rFonts w:ascii="Times New Roman" w:eastAsia="宋体" w:hAnsi="Times New Roman" w:cs="Times New Roman"/>
          <w:szCs w:val="21"/>
        </w:rPr>
      </w:pPr>
      <w:r w:rsidRPr="00840607">
        <w:rPr>
          <w:rFonts w:ascii="Times New Roman" w:eastAsia="宋体" w:hAnsi="Times New Roman" w:cs="Times New Roman"/>
          <w:szCs w:val="21"/>
        </w:rPr>
        <w:t xml:space="preserve">Caixia Kang, </w:t>
      </w:r>
      <w:r w:rsidRPr="00840607">
        <w:rPr>
          <w:rFonts w:ascii="Times New Roman" w:eastAsia="宋体" w:hAnsi="Times New Roman" w:cs="Times New Roman"/>
          <w:b/>
          <w:szCs w:val="21"/>
        </w:rPr>
        <w:t>Qin Tian*</w:t>
      </w:r>
      <w:r w:rsidRPr="00840607">
        <w:rPr>
          <w:rFonts w:ascii="Times New Roman" w:eastAsia="宋体" w:hAnsi="Times New Roman" w:cs="Times New Roman"/>
          <w:szCs w:val="21"/>
        </w:rPr>
        <w:t>, LianggenZhong. The effect of viscous dampers on the seismic performance of curved viaducts with the combined use of steel stoppers [J]. Applied Sciences-Basel, 2022, 12(2): 8207. (SCI)</w:t>
      </w:r>
    </w:p>
    <w:p w14:paraId="06BB8D5C" w14:textId="77777777" w:rsidR="00157DAD" w:rsidRPr="00840607" w:rsidRDefault="005B5183" w:rsidP="005B5183">
      <w:pPr>
        <w:numPr>
          <w:ilvl w:val="0"/>
          <w:numId w:val="4"/>
        </w:numPr>
        <w:snapToGrid w:val="0"/>
        <w:spacing w:line="288" w:lineRule="auto"/>
        <w:ind w:left="422" w:hangingChars="200" w:hanging="422"/>
        <w:rPr>
          <w:rFonts w:ascii="Times New Roman" w:eastAsia="仿宋" w:hAnsi="Times New Roman" w:cs="Times New Roman"/>
          <w:szCs w:val="21"/>
        </w:rPr>
      </w:pPr>
      <w:r w:rsidRPr="005B5183">
        <w:rPr>
          <w:rFonts w:ascii="Times New Roman" w:eastAsia="仿宋" w:hAnsi="Times New Roman" w:cs="Times New Roman"/>
          <w:b/>
          <w:szCs w:val="21"/>
        </w:rPr>
        <w:t>田钦</w:t>
      </w:r>
      <w:r w:rsidR="00E92B40" w:rsidRPr="00E92B40">
        <w:rPr>
          <w:rFonts w:ascii="Times New Roman" w:eastAsia="仿宋" w:hAnsi="Times New Roman" w:cs="Times New Roman" w:hint="eastAsia"/>
          <w:szCs w:val="21"/>
        </w:rPr>
        <w:t>等</w:t>
      </w:r>
      <w:r w:rsidRPr="00E92B40">
        <w:rPr>
          <w:rFonts w:ascii="Times New Roman" w:eastAsia="仿宋" w:hAnsi="Times New Roman" w:cs="Times New Roman"/>
          <w:szCs w:val="21"/>
        </w:rPr>
        <w:t xml:space="preserve">. </w:t>
      </w:r>
      <w:r w:rsidRPr="005B5183">
        <w:rPr>
          <w:rFonts w:ascii="Times New Roman" w:eastAsia="仿宋" w:hAnsi="Times New Roman" w:cs="Times New Roman"/>
          <w:szCs w:val="21"/>
        </w:rPr>
        <w:t>一种顺桥向低屈服点钢制耗能型桥梁抗震挡块结构及布置方法</w:t>
      </w:r>
      <w:r w:rsidRPr="005B5183">
        <w:rPr>
          <w:rFonts w:ascii="Times New Roman" w:eastAsia="仿宋" w:hAnsi="Times New Roman" w:cs="Times New Roman"/>
          <w:szCs w:val="21"/>
        </w:rPr>
        <w:t xml:space="preserve">[P]. </w:t>
      </w:r>
      <w:r w:rsidRPr="005B5183">
        <w:rPr>
          <w:rFonts w:ascii="Times New Roman" w:eastAsia="仿宋" w:hAnsi="Times New Roman" w:cs="Times New Roman"/>
          <w:szCs w:val="21"/>
        </w:rPr>
        <w:t>中国</w:t>
      </w:r>
      <w:r w:rsidRPr="005B5183">
        <w:rPr>
          <w:rFonts w:ascii="Times New Roman" w:eastAsia="仿宋" w:hAnsi="Times New Roman" w:cs="Times New Roman"/>
          <w:szCs w:val="21"/>
        </w:rPr>
        <w:t xml:space="preserve">: </w:t>
      </w:r>
      <w:r w:rsidR="00CA4E25">
        <w:rPr>
          <w:rFonts w:ascii="Times New Roman" w:eastAsia="仿宋" w:hAnsi="Times New Roman" w:cs="Times New Roman" w:hint="eastAsia"/>
          <w:szCs w:val="21"/>
        </w:rPr>
        <w:t>ZL201611016513.7</w:t>
      </w:r>
      <w:r w:rsidRPr="005B5183">
        <w:rPr>
          <w:rFonts w:ascii="Times New Roman" w:eastAsia="仿宋" w:hAnsi="Times New Roman" w:cs="Times New Roman"/>
          <w:szCs w:val="21"/>
        </w:rPr>
        <w:t>, 2019.2.1.</w:t>
      </w:r>
    </w:p>
    <w:p w14:paraId="642AB958" w14:textId="77777777" w:rsidR="00157DAD" w:rsidRDefault="00157DAD">
      <w:pPr>
        <w:snapToGrid w:val="0"/>
        <w:spacing w:line="288" w:lineRule="auto"/>
        <w:rPr>
          <w:rFonts w:ascii="仿宋" w:eastAsia="仿宋" w:hAnsi="仿宋" w:cs="仿宋"/>
          <w:szCs w:val="21"/>
        </w:rPr>
      </w:pPr>
    </w:p>
    <w:p w14:paraId="56154447" w14:textId="77777777" w:rsidR="00157DAD" w:rsidRDefault="0083582C">
      <w:pPr>
        <w:snapToGrid w:val="0"/>
        <w:spacing w:line="288" w:lineRule="auto"/>
        <w:rPr>
          <w:rFonts w:ascii="仿宋" w:eastAsia="仿宋" w:hAnsi="仿宋" w:cs="仿宋"/>
          <w:szCs w:val="21"/>
        </w:rPr>
      </w:pPr>
      <w:r>
        <w:rPr>
          <w:rFonts w:ascii="仿宋" w:eastAsia="仿宋" w:hAnsi="仿宋" w:cs="仿宋" w:hint="eastAsia"/>
          <w:b/>
          <w:bCs/>
          <w:sz w:val="24"/>
          <w:szCs w:val="24"/>
        </w:rPr>
        <w:t>学术兼职:</w:t>
      </w:r>
    </w:p>
    <w:p w14:paraId="7566E26B" w14:textId="77777777" w:rsidR="00A219CB" w:rsidRDefault="00C2094B" w:rsidP="006F36D4">
      <w:pPr>
        <w:snapToGrid w:val="0"/>
        <w:spacing w:line="288" w:lineRule="auto"/>
        <w:rPr>
          <w:rFonts w:ascii="仿宋" w:eastAsia="仿宋" w:hAnsi="仿宋" w:cs="仿宋"/>
          <w:szCs w:val="21"/>
        </w:rPr>
      </w:pPr>
      <w:r>
        <w:rPr>
          <w:rFonts w:ascii="仿宋" w:eastAsia="仿宋" w:hAnsi="仿宋" w:cs="仿宋" w:hint="eastAsia"/>
          <w:szCs w:val="21"/>
        </w:rPr>
        <w:t>《南昌大学学报（工科版）》青年编委</w:t>
      </w:r>
    </w:p>
    <w:p w14:paraId="0E0512B0" w14:textId="77777777" w:rsidR="00157DAD" w:rsidRDefault="00840607" w:rsidP="006F36D4">
      <w:pPr>
        <w:snapToGrid w:val="0"/>
        <w:spacing w:line="288" w:lineRule="auto"/>
        <w:rPr>
          <w:rFonts w:ascii="Times New Roman" w:hAnsi="Times New Roman" w:cs="Times New Roman"/>
          <w:sz w:val="24"/>
          <w:szCs w:val="24"/>
        </w:rPr>
      </w:pPr>
      <w:r>
        <w:rPr>
          <w:rFonts w:ascii="仿宋" w:eastAsia="仿宋" w:hAnsi="仿宋" w:cs="仿宋" w:hint="eastAsia"/>
          <w:szCs w:val="21"/>
        </w:rPr>
        <w:t>江西省公路学会会员</w:t>
      </w:r>
    </w:p>
    <w:sectPr w:rsidR="00157DAD" w:rsidSect="00157D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F224" w14:textId="77777777" w:rsidR="00BE0C7A" w:rsidRDefault="00BE0C7A" w:rsidP="00652988">
      <w:r>
        <w:separator/>
      </w:r>
    </w:p>
  </w:endnote>
  <w:endnote w:type="continuationSeparator" w:id="0">
    <w:p w14:paraId="545F3B00" w14:textId="77777777" w:rsidR="00BE0C7A" w:rsidRDefault="00BE0C7A" w:rsidP="0065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BCC1" w14:textId="77777777" w:rsidR="00BE0C7A" w:rsidRDefault="00BE0C7A" w:rsidP="00652988">
      <w:r>
        <w:separator/>
      </w:r>
    </w:p>
  </w:footnote>
  <w:footnote w:type="continuationSeparator" w:id="0">
    <w:p w14:paraId="4463A72A" w14:textId="77777777" w:rsidR="00BE0C7A" w:rsidRDefault="00BE0C7A" w:rsidP="0065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C7A"/>
    <w:multiLevelType w:val="hybridMultilevel"/>
    <w:tmpl w:val="DA94F1A8"/>
    <w:lvl w:ilvl="0" w:tplc="5A4EEF28">
      <w:start w:val="1"/>
      <w:numFmt w:val="decimal"/>
      <w:lvlText w:val="[%1]"/>
      <w:lvlJc w:val="left"/>
      <w:pPr>
        <w:tabs>
          <w:tab w:val="num" w:pos="420"/>
        </w:tabs>
        <w:ind w:left="420" w:hanging="420"/>
      </w:pPr>
      <w:rPr>
        <w:rFonts w:ascii="Times New Roman" w:hAnsi="Times New Roman" w:cs="Times New Roman" w:hint="default"/>
        <w:color w:val="auto"/>
        <w:sz w:val="22"/>
        <w:szCs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3F87190"/>
    <w:multiLevelType w:val="hybridMultilevel"/>
    <w:tmpl w:val="CB8AEB66"/>
    <w:lvl w:ilvl="0" w:tplc="694CF9B6">
      <w:start w:val="1"/>
      <w:numFmt w:val="decimal"/>
      <w:lvlText w:val="[%1]"/>
      <w:lvlJc w:val="left"/>
      <w:pPr>
        <w:tabs>
          <w:tab w:val="num" w:pos="420"/>
        </w:tabs>
        <w:ind w:left="420" w:hanging="420"/>
      </w:pPr>
      <w:rPr>
        <w:rFonts w:ascii="Times New Roman" w:hAnsi="Times New Roman" w:cs="Times New Roman" w:hint="default"/>
        <w:color w:val="auto"/>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1E21"/>
    <w:rsid w:val="00015E82"/>
    <w:rsid w:val="00022FAA"/>
    <w:rsid w:val="00033BA9"/>
    <w:rsid w:val="000369FD"/>
    <w:rsid w:val="00055545"/>
    <w:rsid w:val="00061792"/>
    <w:rsid w:val="0008087D"/>
    <w:rsid w:val="000B0601"/>
    <w:rsid w:val="000C234E"/>
    <w:rsid w:val="000C29E2"/>
    <w:rsid w:val="000C4AF0"/>
    <w:rsid w:val="000F6C01"/>
    <w:rsid w:val="0012074B"/>
    <w:rsid w:val="00156777"/>
    <w:rsid w:val="00157DAD"/>
    <w:rsid w:val="00187424"/>
    <w:rsid w:val="0019226A"/>
    <w:rsid w:val="001926C5"/>
    <w:rsid w:val="00196B5C"/>
    <w:rsid w:val="001A4CFC"/>
    <w:rsid w:val="001B1DAF"/>
    <w:rsid w:val="001C2583"/>
    <w:rsid w:val="001C6464"/>
    <w:rsid w:val="001E2356"/>
    <w:rsid w:val="002231D7"/>
    <w:rsid w:val="00223940"/>
    <w:rsid w:val="002352CA"/>
    <w:rsid w:val="00281CDE"/>
    <w:rsid w:val="002A5CB8"/>
    <w:rsid w:val="002A5FE9"/>
    <w:rsid w:val="002A668D"/>
    <w:rsid w:val="002C3CD6"/>
    <w:rsid w:val="002E0BCC"/>
    <w:rsid w:val="002E7DA3"/>
    <w:rsid w:val="002F1B64"/>
    <w:rsid w:val="002F6662"/>
    <w:rsid w:val="002F70AD"/>
    <w:rsid w:val="00317D8D"/>
    <w:rsid w:val="00342D25"/>
    <w:rsid w:val="0034622F"/>
    <w:rsid w:val="00354742"/>
    <w:rsid w:val="00367E41"/>
    <w:rsid w:val="00391C8C"/>
    <w:rsid w:val="00395F8B"/>
    <w:rsid w:val="003C2D93"/>
    <w:rsid w:val="003E2573"/>
    <w:rsid w:val="003E4F3A"/>
    <w:rsid w:val="0040764E"/>
    <w:rsid w:val="0042573A"/>
    <w:rsid w:val="00433285"/>
    <w:rsid w:val="00436061"/>
    <w:rsid w:val="00443C7B"/>
    <w:rsid w:val="00447034"/>
    <w:rsid w:val="004656A4"/>
    <w:rsid w:val="004705B0"/>
    <w:rsid w:val="00472AB0"/>
    <w:rsid w:val="00497205"/>
    <w:rsid w:val="004A0D74"/>
    <w:rsid w:val="004A2E05"/>
    <w:rsid w:val="004A4A8F"/>
    <w:rsid w:val="00506399"/>
    <w:rsid w:val="00541566"/>
    <w:rsid w:val="00545C6F"/>
    <w:rsid w:val="00551D11"/>
    <w:rsid w:val="00556AAF"/>
    <w:rsid w:val="005575BC"/>
    <w:rsid w:val="00573B93"/>
    <w:rsid w:val="00582DB7"/>
    <w:rsid w:val="00597A4E"/>
    <w:rsid w:val="005A3624"/>
    <w:rsid w:val="005B3F5A"/>
    <w:rsid w:val="005B5183"/>
    <w:rsid w:val="005D1063"/>
    <w:rsid w:val="005D37BD"/>
    <w:rsid w:val="006306CC"/>
    <w:rsid w:val="00646321"/>
    <w:rsid w:val="0064668F"/>
    <w:rsid w:val="00652988"/>
    <w:rsid w:val="00672736"/>
    <w:rsid w:val="00674FB3"/>
    <w:rsid w:val="00681769"/>
    <w:rsid w:val="00682B34"/>
    <w:rsid w:val="0068336B"/>
    <w:rsid w:val="00684514"/>
    <w:rsid w:val="00686205"/>
    <w:rsid w:val="006B3ED4"/>
    <w:rsid w:val="006C6D21"/>
    <w:rsid w:val="006D6860"/>
    <w:rsid w:val="006E6E08"/>
    <w:rsid w:val="006F36D4"/>
    <w:rsid w:val="006F6FF5"/>
    <w:rsid w:val="00711F40"/>
    <w:rsid w:val="0073643F"/>
    <w:rsid w:val="00745FE3"/>
    <w:rsid w:val="00796D71"/>
    <w:rsid w:val="007A0B21"/>
    <w:rsid w:val="007A1F25"/>
    <w:rsid w:val="007C3536"/>
    <w:rsid w:val="007C41CA"/>
    <w:rsid w:val="007C5D42"/>
    <w:rsid w:val="007D6401"/>
    <w:rsid w:val="007E081F"/>
    <w:rsid w:val="007F4A80"/>
    <w:rsid w:val="0083582C"/>
    <w:rsid w:val="00840607"/>
    <w:rsid w:val="0085335E"/>
    <w:rsid w:val="008539AC"/>
    <w:rsid w:val="00894C44"/>
    <w:rsid w:val="008A0369"/>
    <w:rsid w:val="008B4D6A"/>
    <w:rsid w:val="008B54BF"/>
    <w:rsid w:val="008B6BDE"/>
    <w:rsid w:val="008C7BC3"/>
    <w:rsid w:val="008D6857"/>
    <w:rsid w:val="008E68FD"/>
    <w:rsid w:val="008F296F"/>
    <w:rsid w:val="0091218C"/>
    <w:rsid w:val="00922B5C"/>
    <w:rsid w:val="009277D3"/>
    <w:rsid w:val="0094488A"/>
    <w:rsid w:val="00944A9C"/>
    <w:rsid w:val="009642CF"/>
    <w:rsid w:val="009B4957"/>
    <w:rsid w:val="009E191C"/>
    <w:rsid w:val="009E2B2A"/>
    <w:rsid w:val="009E6DB3"/>
    <w:rsid w:val="009F2E70"/>
    <w:rsid w:val="009F7622"/>
    <w:rsid w:val="00A05164"/>
    <w:rsid w:val="00A05CBA"/>
    <w:rsid w:val="00A17D67"/>
    <w:rsid w:val="00A219CB"/>
    <w:rsid w:val="00A32939"/>
    <w:rsid w:val="00A34F8F"/>
    <w:rsid w:val="00A36861"/>
    <w:rsid w:val="00A518F2"/>
    <w:rsid w:val="00A55C16"/>
    <w:rsid w:val="00A843DA"/>
    <w:rsid w:val="00A90F68"/>
    <w:rsid w:val="00AA583B"/>
    <w:rsid w:val="00AB31B4"/>
    <w:rsid w:val="00AC04CB"/>
    <w:rsid w:val="00AE7EDB"/>
    <w:rsid w:val="00B07BD9"/>
    <w:rsid w:val="00B20278"/>
    <w:rsid w:val="00B36C15"/>
    <w:rsid w:val="00B52180"/>
    <w:rsid w:val="00B62310"/>
    <w:rsid w:val="00B72C59"/>
    <w:rsid w:val="00BA65E6"/>
    <w:rsid w:val="00BB2658"/>
    <w:rsid w:val="00BB33EF"/>
    <w:rsid w:val="00BC02DB"/>
    <w:rsid w:val="00BC3BFA"/>
    <w:rsid w:val="00BE0C7A"/>
    <w:rsid w:val="00BE546A"/>
    <w:rsid w:val="00BE5D56"/>
    <w:rsid w:val="00BF3959"/>
    <w:rsid w:val="00BF43EB"/>
    <w:rsid w:val="00BF5640"/>
    <w:rsid w:val="00C06F1E"/>
    <w:rsid w:val="00C1059A"/>
    <w:rsid w:val="00C12A89"/>
    <w:rsid w:val="00C20523"/>
    <w:rsid w:val="00C2094B"/>
    <w:rsid w:val="00C21DDF"/>
    <w:rsid w:val="00C23CFC"/>
    <w:rsid w:val="00C33744"/>
    <w:rsid w:val="00C42C41"/>
    <w:rsid w:val="00C51127"/>
    <w:rsid w:val="00C51AD1"/>
    <w:rsid w:val="00C7011E"/>
    <w:rsid w:val="00C75AE1"/>
    <w:rsid w:val="00CA4E25"/>
    <w:rsid w:val="00CE2DC5"/>
    <w:rsid w:val="00CE4A31"/>
    <w:rsid w:val="00D0016B"/>
    <w:rsid w:val="00D1118D"/>
    <w:rsid w:val="00D21DDF"/>
    <w:rsid w:val="00D375F9"/>
    <w:rsid w:val="00D641ED"/>
    <w:rsid w:val="00D7036B"/>
    <w:rsid w:val="00DA21A8"/>
    <w:rsid w:val="00DB10EF"/>
    <w:rsid w:val="00DB63FE"/>
    <w:rsid w:val="00DB6E15"/>
    <w:rsid w:val="00DC6AC6"/>
    <w:rsid w:val="00DD37AD"/>
    <w:rsid w:val="00E17107"/>
    <w:rsid w:val="00E43D5B"/>
    <w:rsid w:val="00E86FA8"/>
    <w:rsid w:val="00E92B40"/>
    <w:rsid w:val="00E97D31"/>
    <w:rsid w:val="00EA22DC"/>
    <w:rsid w:val="00EB2C34"/>
    <w:rsid w:val="00EC6DD0"/>
    <w:rsid w:val="00EC6E16"/>
    <w:rsid w:val="00ED0465"/>
    <w:rsid w:val="00EE07CB"/>
    <w:rsid w:val="00EE1C1E"/>
    <w:rsid w:val="00F10327"/>
    <w:rsid w:val="00F35098"/>
    <w:rsid w:val="00F66704"/>
    <w:rsid w:val="00F67F6A"/>
    <w:rsid w:val="00F82D7C"/>
    <w:rsid w:val="00F95754"/>
    <w:rsid w:val="00F95CDB"/>
    <w:rsid w:val="00FC698A"/>
    <w:rsid w:val="00FD5DF6"/>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9F84C"/>
  <w15:docId w15:val="{9FBC9439-A881-43F4-A682-EA3C7CE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157DAD"/>
    <w:pPr>
      <w:widowControl w:val="0"/>
      <w:jc w:val="both"/>
    </w:pPr>
    <w:rPr>
      <w:kern w:val="2"/>
      <w:sz w:val="21"/>
      <w:szCs w:val="22"/>
    </w:rPr>
  </w:style>
  <w:style w:type="paragraph" w:styleId="4">
    <w:name w:val="heading 4"/>
    <w:basedOn w:val="a"/>
    <w:next w:val="a"/>
    <w:uiPriority w:val="9"/>
    <w:qFormat/>
    <w:rsid w:val="00157DAD"/>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157DAD"/>
    <w:pPr>
      <w:spacing w:after="120"/>
    </w:pPr>
  </w:style>
  <w:style w:type="paragraph" w:styleId="a5">
    <w:name w:val="footer"/>
    <w:basedOn w:val="a"/>
    <w:link w:val="a6"/>
    <w:uiPriority w:val="99"/>
    <w:unhideWhenUsed/>
    <w:qFormat/>
    <w:rsid w:val="00157DAD"/>
    <w:pPr>
      <w:tabs>
        <w:tab w:val="center" w:pos="4153"/>
        <w:tab w:val="right" w:pos="8306"/>
      </w:tabs>
      <w:snapToGrid w:val="0"/>
      <w:jc w:val="left"/>
    </w:pPr>
    <w:rPr>
      <w:sz w:val="18"/>
      <w:szCs w:val="18"/>
    </w:rPr>
  </w:style>
  <w:style w:type="paragraph" w:styleId="a7">
    <w:name w:val="header"/>
    <w:basedOn w:val="a"/>
    <w:link w:val="a8"/>
    <w:uiPriority w:val="99"/>
    <w:unhideWhenUsed/>
    <w:qFormat/>
    <w:rsid w:val="00157DAD"/>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rsid w:val="00157DAD"/>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rsid w:val="00157DAD"/>
  </w:style>
  <w:style w:type="character" w:customStyle="1" w:styleId="aa">
    <w:name w:val="正文文本首行缩进 字符"/>
    <w:basedOn w:val="a4"/>
    <w:link w:val="a9"/>
    <w:qFormat/>
    <w:rsid w:val="00157DAD"/>
    <w:rPr>
      <w:rFonts w:ascii="Times New Roman" w:eastAsia="宋体" w:hAnsi="Times New Roman"/>
      <w:sz w:val="30"/>
      <w:szCs w:val="24"/>
    </w:rPr>
  </w:style>
  <w:style w:type="character" w:customStyle="1" w:styleId="a8">
    <w:name w:val="页眉 字符"/>
    <w:basedOn w:val="a0"/>
    <w:link w:val="a7"/>
    <w:uiPriority w:val="99"/>
    <w:qFormat/>
    <w:rsid w:val="00157DAD"/>
    <w:rPr>
      <w:sz w:val="18"/>
      <w:szCs w:val="18"/>
    </w:rPr>
  </w:style>
  <w:style w:type="character" w:customStyle="1" w:styleId="a6">
    <w:name w:val="页脚 字符"/>
    <w:basedOn w:val="a0"/>
    <w:link w:val="a5"/>
    <w:uiPriority w:val="99"/>
    <w:qFormat/>
    <w:rsid w:val="00157DAD"/>
    <w:rPr>
      <w:sz w:val="18"/>
      <w:szCs w:val="18"/>
    </w:rPr>
  </w:style>
  <w:style w:type="paragraph" w:customStyle="1" w:styleId="detailswbullets1">
    <w:name w:val="details w/bullets 1"/>
    <w:basedOn w:val="a"/>
    <w:qFormat/>
    <w:rsid w:val="00157DAD"/>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Balloon Text"/>
    <w:basedOn w:val="a"/>
    <w:link w:val="ac"/>
    <w:uiPriority w:val="99"/>
    <w:semiHidden/>
    <w:unhideWhenUsed/>
    <w:rsid w:val="00652988"/>
    <w:rPr>
      <w:sz w:val="18"/>
      <w:szCs w:val="18"/>
    </w:rPr>
  </w:style>
  <w:style w:type="character" w:customStyle="1" w:styleId="ac">
    <w:name w:val="批注框文本 字符"/>
    <w:basedOn w:val="a0"/>
    <w:link w:val="ab"/>
    <w:uiPriority w:val="99"/>
    <w:semiHidden/>
    <w:rsid w:val="00652988"/>
    <w:rPr>
      <w:kern w:val="2"/>
      <w:sz w:val="18"/>
      <w:szCs w:val="18"/>
    </w:rPr>
  </w:style>
  <w:style w:type="paragraph" w:styleId="ad">
    <w:name w:val="List Paragraph"/>
    <w:basedOn w:val="a"/>
    <w:uiPriority w:val="99"/>
    <w:unhideWhenUsed/>
    <w:rsid w:val="00AE7E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Company>微软中国</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3</cp:revision>
  <dcterms:created xsi:type="dcterms:W3CDTF">2024-04-16T06:04:00Z</dcterms:created>
  <dcterms:modified xsi:type="dcterms:W3CDTF">2024-04-16T06:10:00Z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