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313" w:afterLines="100" w:line="288" w:lineRule="auto"/>
        <w:jc w:val="center"/>
        <w:textAlignment w:val="auto"/>
        <w:rPr>
          <w:rFonts w:hint="eastAsia" w:ascii="仿宋" w:hAnsi="仿宋" w:cs="仿宋" w:eastAsiaTheme="minorEastAsia"/>
          <w:b/>
          <w:bCs/>
          <w:sz w:val="28"/>
          <w:szCs w:val="28"/>
          <w:lang w:eastAsia="zh-CN"/>
        </w:rPr>
      </w:pPr>
      <w:r>
        <w:rPr>
          <w:rFonts w:hint="default"/>
          <w:b/>
          <w:bCs/>
          <w:sz w:val="28"/>
          <w:szCs w:val="28"/>
          <w:lang w:val="en-US"/>
        </w:rPr>
        <mc:AlternateContent>
          <mc:Choice Requires="wps">
            <w:drawing>
              <wp:anchor distT="0" distB="0" distL="114935" distR="114935" simplePos="0" relativeHeight="251659264" behindDoc="0" locked="0" layoutInCell="1" allowOverlap="1">
                <wp:simplePos x="0" y="0"/>
                <wp:positionH relativeFrom="column">
                  <wp:posOffset>4159885</wp:posOffset>
                </wp:positionH>
                <wp:positionV relativeFrom="paragraph">
                  <wp:posOffset>160020</wp:posOffset>
                </wp:positionV>
                <wp:extent cx="1042670" cy="1312545"/>
                <wp:effectExtent l="4445" t="4445" r="6985" b="16510"/>
                <wp:wrapSquare wrapText="left"/>
                <wp:docPr id="2" name="文本框 2"/>
                <wp:cNvGraphicFramePr/>
                <a:graphic xmlns:a="http://schemas.openxmlformats.org/drawingml/2006/main">
                  <a:graphicData uri="http://schemas.microsoft.com/office/word/2010/wordprocessingShape">
                    <wps:wsp>
                      <wps:cNvSpPr txBox="1"/>
                      <wps:spPr>
                        <a:xfrm>
                          <a:off x="5366385" y="1063625"/>
                          <a:ext cx="1042670" cy="13125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照</w:t>
                            </w:r>
                            <w:r>
                              <w:rPr>
                                <w:rFonts w:hint="eastAsia"/>
                                <w:lang w:val="en-US" w:eastAsia="zh-CN"/>
                              </w:rPr>
                              <w:drawing>
                                <wp:inline distT="0" distB="0" distL="114300" distR="114300">
                                  <wp:extent cx="699770" cy="949325"/>
                                  <wp:effectExtent l="0" t="0" r="5080" b="3175"/>
                                  <wp:docPr id="3" name="图片 3" descr="郭兴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郭兴国 (2)"/>
                                          <pic:cNvPicPr>
                                            <a:picLocks noChangeAspect="1"/>
                                          </pic:cNvPicPr>
                                        </pic:nvPicPr>
                                        <pic:blipFill>
                                          <a:blip r:embed="rId4"/>
                                          <a:stretch>
                                            <a:fillRect/>
                                          </a:stretch>
                                        </pic:blipFill>
                                        <pic:spPr>
                                          <a:xfrm>
                                            <a:off x="0" y="0"/>
                                            <a:ext cx="699770" cy="949325"/>
                                          </a:xfrm>
                                          <a:prstGeom prst="rect">
                                            <a:avLst/>
                                          </a:prstGeom>
                                        </pic:spPr>
                                      </pic:pic>
                                    </a:graphicData>
                                  </a:graphic>
                                </wp:inline>
                              </w:drawing>
                            </w:r>
                            <w:r>
                              <w:rPr>
                                <w:rFonts w:hint="eastAsia"/>
                                <w:lang w:val="en-US" w:eastAsia="zh-CN"/>
                              </w:rPr>
                              <w:t>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27.55pt;margin-top:12.6pt;height:103.35pt;width:82.1pt;mso-wrap-distance-bottom:0pt;mso-wrap-distance-left:9.05pt;mso-wrap-distance-right:9.05pt;mso-wrap-distance-top:0pt;z-index:251659264;mso-width-relative:page;mso-height-relative:page;" fillcolor="#FFFFFF [3201]" filled="t" stroked="t" coordsize="21600,21600" o:gfxdata="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AgTTrLXAAAACgEAAA8AAAAAAAAAAQAgAAAAIgAAAGRycy9kb3ducmV2LnhtbFBLAQIU&#10;ABQAAAAIAIdO4kAA+U6oZgIAAMQEAAAOAAAAAAAAAAEAIAAAACYBAABkcnMvZTJvRG9jLnhtbFBL&#10;BQYAAAAABgAGAFkBAAD+BQAAAAA=&#10;">
                <v:fill on="t" focussize="0,0"/>
                <v:stroke weight="0.5pt" color="#000000 [3204]" joinstyle="round"/>
                <v:imagedata o:title=""/>
                <o:lock v:ext="edit" aspectratio="f"/>
                <v:textbox>
                  <w:txbxContent>
                    <w:p>
                      <w:pPr>
                        <w:rPr>
                          <w:rFonts w:hint="default" w:eastAsiaTheme="minorEastAsia"/>
                          <w:lang w:val="en-US" w:eastAsia="zh-CN"/>
                        </w:rPr>
                      </w:pPr>
                      <w:r>
                        <w:rPr>
                          <w:rFonts w:hint="eastAsia"/>
                          <w:lang w:val="en-US" w:eastAsia="zh-CN"/>
                        </w:rPr>
                        <w:t>照</w:t>
                      </w:r>
                      <w:r>
                        <w:rPr>
                          <w:rFonts w:hint="eastAsia"/>
                          <w:lang w:val="en-US" w:eastAsia="zh-CN"/>
                        </w:rPr>
                        <w:drawing>
                          <wp:inline distT="0" distB="0" distL="114300" distR="114300">
                            <wp:extent cx="699770" cy="949325"/>
                            <wp:effectExtent l="0" t="0" r="5080" b="3175"/>
                            <wp:docPr id="3" name="图片 3" descr="郭兴国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郭兴国 (2)"/>
                                    <pic:cNvPicPr>
                                      <a:picLocks noChangeAspect="1"/>
                                    </pic:cNvPicPr>
                                  </pic:nvPicPr>
                                  <pic:blipFill>
                                    <a:blip r:embed="rId4"/>
                                    <a:stretch>
                                      <a:fillRect/>
                                    </a:stretch>
                                  </pic:blipFill>
                                  <pic:spPr>
                                    <a:xfrm>
                                      <a:off x="0" y="0"/>
                                      <a:ext cx="699770" cy="949325"/>
                                    </a:xfrm>
                                    <a:prstGeom prst="rect">
                                      <a:avLst/>
                                    </a:prstGeom>
                                  </pic:spPr>
                                </pic:pic>
                              </a:graphicData>
                            </a:graphic>
                          </wp:inline>
                        </w:drawing>
                      </w:r>
                      <w:r>
                        <w:rPr>
                          <w:rFonts w:hint="eastAsia"/>
                          <w:lang w:val="en-US" w:eastAsia="zh-CN"/>
                        </w:rPr>
                        <w:t>片</w:t>
                      </w:r>
                    </w:p>
                  </w:txbxContent>
                </v:textbox>
                <w10:wrap type="square" side="left"/>
              </v:shape>
            </w:pict>
          </mc:Fallback>
        </mc:AlternateContent>
      </w:r>
      <w:r>
        <w:rPr>
          <w:rFonts w:hint="eastAsia"/>
          <w:b/>
          <w:bCs/>
          <w:sz w:val="28"/>
          <w:szCs w:val="28"/>
          <w:lang w:val="en-US" w:eastAsia="zh-CN"/>
        </w:rPr>
        <w:t>郭兴国</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textAlignment w:val="auto"/>
        <w:rPr>
          <w:rFonts w:hint="default"/>
          <w:lang w:val="en-US" w:eastAsia="zh-CN"/>
        </w:rPr>
      </w:pPr>
      <w:r>
        <w:rPr>
          <w:rFonts w:hint="eastAsia" w:ascii="仿宋" w:hAnsi="仿宋" w:eastAsia="仿宋" w:cs="仿宋"/>
          <w:b/>
          <w:bCs/>
          <w:sz w:val="24"/>
          <w:szCs w:val="24"/>
          <w:lang w:val="en-US" w:eastAsia="zh-CN"/>
        </w:rPr>
        <w:t>性别：男             导师类型：硕导</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职称： 副教授        学科方向：建筑环境与能源应用工程</w:t>
      </w:r>
    </w:p>
    <w:p>
      <w:pPr>
        <w:keepNext w:val="0"/>
        <w:keepLines w:val="0"/>
        <w:pageBreakBefore w:val="0"/>
        <w:widowControl w:val="0"/>
        <w:kinsoku/>
        <w:wordWrap/>
        <w:overflowPunct/>
        <w:topLinePunct w:val="0"/>
        <w:autoSpaceDE/>
        <w:autoSpaceDN/>
        <w:bidi w:val="0"/>
        <w:adjustRightInd w:val="0"/>
        <w:snapToGrid w:val="0"/>
        <w:spacing w:before="157" w:beforeLines="50" w:line="288" w:lineRule="auto"/>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学历：博士研究生     电子邮件：guoxingguo@ncu.edu.cn</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288" w:lineRule="auto"/>
        <w:ind w:firstLine="482" w:firstLineChars="200"/>
        <w:textAlignment w:val="auto"/>
        <w:rPr>
          <w:rFonts w:hint="eastAsia" w:ascii="仿宋" w:hAnsi="仿宋" w:eastAsia="仿宋" w:cs="仿宋"/>
          <w:b/>
          <w:bCs/>
          <w:sz w:val="24"/>
          <w:szCs w:val="24"/>
          <w:lang w:eastAsia="zh-CN"/>
        </w:rPr>
      </w:pPr>
    </w:p>
    <w:p>
      <w:pPr>
        <w:keepNext w:val="0"/>
        <w:keepLines w:val="0"/>
        <w:pageBreakBefore w:val="0"/>
        <w:widowControl w:val="0"/>
        <w:kinsoku/>
        <w:wordWrap/>
        <w:overflowPunct/>
        <w:topLinePunct w:val="0"/>
        <w:autoSpaceDE/>
        <w:autoSpaceDN/>
        <w:bidi w:val="0"/>
        <w:adjustRightInd w:val="0"/>
        <w:snapToGrid w:val="0"/>
        <w:spacing w:line="288" w:lineRule="auto"/>
        <w:ind w:firstLine="482" w:firstLineChars="200"/>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个人简介</w:t>
      </w:r>
      <w:r>
        <w:rPr>
          <w:rFonts w:hint="eastAsia" w:ascii="仿宋" w:hAnsi="仿宋" w:eastAsia="仿宋" w:cs="仿宋"/>
          <w:b/>
          <w:bCs/>
          <w:sz w:val="24"/>
          <w:szCs w:val="24"/>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hint="default" w:ascii="仿宋" w:hAnsi="仿宋" w:eastAsia="仿宋" w:cs="仿宋"/>
          <w:b/>
          <w:bCs/>
          <w:sz w:val="24"/>
          <w:szCs w:val="24"/>
          <w:lang w:val="en-US" w:eastAsia="zh-CN"/>
        </w:rPr>
      </w:pPr>
      <w:r>
        <w:rPr>
          <w:rFonts w:hint="eastAsia" w:ascii="仿宋" w:hAnsi="仿宋" w:eastAsia="仿宋" w:cs="仿宋"/>
          <w:lang w:val="en-US" w:eastAsia="zh-CN"/>
        </w:rPr>
        <w:t>全国暖通空调产业技术创新联盟计算机模拟专业委员会委员，</w:t>
      </w:r>
      <w:r>
        <w:rPr>
          <w:rFonts w:hint="eastAsia" w:ascii="仿宋" w:hAnsi="仿宋" w:eastAsia="仿宋" w:cs="仿宋"/>
          <w:lang w:eastAsia="zh-CN"/>
        </w:rPr>
        <w:t>江西省绿色建筑与节能专业委员会委员，江西省绿色建筑标识专家委员会委员，南昌大学首届215人才工程入选者（赣江青年学者），国家注册公用设备工程师（暖通空调）。主持或参与国家自然科学基金项目6项、省部级项目3项、香港政府资助委员会(RGC)项目 2 项、厅级项目 1 项，发表核心及以上论文50余篇，已授权</w:t>
      </w:r>
      <w:r>
        <w:rPr>
          <w:rFonts w:hint="eastAsia" w:ascii="仿宋" w:hAnsi="仿宋" w:eastAsia="仿宋" w:cs="仿宋"/>
          <w:lang w:val="en-US" w:eastAsia="zh-CN"/>
        </w:rPr>
        <w:t>专利5</w:t>
      </w:r>
      <w:r>
        <w:rPr>
          <w:rFonts w:hint="eastAsia" w:ascii="仿宋" w:hAnsi="仿宋" w:eastAsia="仿宋" w:cs="仿宋"/>
          <w:lang w:eastAsia="zh-CN"/>
        </w:rPr>
        <w:t>项，获“湖南省土木建筑协会优秀论文二等奖”、“湖南省自然科学优秀论文二等奖”各 1 篇。主要从事建筑热湿过程分析与实验、建筑节能新技术及新能源应用方面</w:t>
      </w:r>
      <w:r>
        <w:rPr>
          <w:rFonts w:hint="eastAsia" w:ascii="仿宋" w:hAnsi="仿宋" w:eastAsia="仿宋" w:cs="仿宋"/>
          <w:lang w:val="en-US" w:eastAsia="zh-CN"/>
        </w:rPr>
        <w:t>的研究</w:t>
      </w:r>
      <w:r>
        <w:rPr>
          <w:rFonts w:hint="eastAsia" w:ascii="仿宋" w:hAnsi="仿宋" w:eastAsia="仿宋" w:cs="仿宋"/>
          <w:lang w:eastAsia="zh-CN"/>
        </w:rPr>
        <w:t>。</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b/>
          <w:bCs/>
          <w:sz w:val="24"/>
          <w:szCs w:val="24"/>
          <w:lang w:eastAsia="zh-CN"/>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default"/>
          <w:lang w:val="en-US" w:eastAsia="zh-CN"/>
        </w:rPr>
      </w:pPr>
      <w:r>
        <w:rPr>
          <w:rFonts w:hint="eastAsia" w:ascii="仿宋" w:hAnsi="仿宋" w:eastAsia="仿宋" w:cs="仿宋"/>
          <w:b/>
          <w:bCs/>
          <w:sz w:val="24"/>
          <w:szCs w:val="24"/>
          <w:lang w:eastAsia="zh-CN"/>
        </w:rPr>
        <w:t>讲授课程：</w:t>
      </w:r>
      <w:r>
        <w:rPr>
          <w:rFonts w:hint="eastAsia" w:ascii="仿宋" w:hAnsi="仿宋" w:eastAsia="仿宋" w:cs="仿宋"/>
          <w:b/>
          <w:bCs/>
          <w:sz w:val="24"/>
          <w:szCs w:val="24"/>
          <w:lang w:val="en-US" w:eastAsia="zh-CN"/>
        </w:rPr>
        <w:t>工程热力学、建筑节能原理与技术</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color w:val="FF0000"/>
          <w:sz w:val="21"/>
          <w:szCs w:val="21"/>
        </w:rPr>
      </w:pPr>
      <w:r>
        <w:rPr>
          <w:rFonts w:hint="eastAsia" w:ascii="仿宋" w:hAnsi="仿宋" w:eastAsia="仿宋" w:cs="仿宋"/>
          <w:b/>
          <w:bCs/>
          <w:sz w:val="24"/>
          <w:szCs w:val="24"/>
          <w:lang w:eastAsia="zh-CN"/>
        </w:rPr>
        <w:t>科研</w:t>
      </w:r>
      <w:r>
        <w:rPr>
          <w:rFonts w:hint="eastAsia" w:ascii="仿宋" w:hAnsi="仿宋" w:eastAsia="仿宋" w:cs="仿宋"/>
          <w:b/>
          <w:bCs/>
          <w:sz w:val="24"/>
          <w:szCs w:val="24"/>
        </w:rPr>
        <w:t>项目/课题（限5项</w:t>
      </w:r>
      <w:r>
        <w:rPr>
          <w:rFonts w:hint="eastAsia" w:ascii="仿宋" w:hAnsi="仿宋" w:eastAsia="仿宋" w:cs="仿宋"/>
          <w:b/>
          <w:bCs/>
          <w:color w:val="FF0000"/>
          <w:sz w:val="24"/>
          <w:szCs w:val="24"/>
          <w:lang w:eastAsia="zh-CN"/>
        </w:rPr>
        <w:t>选填</w:t>
      </w:r>
      <w:r>
        <w:rPr>
          <w:rFonts w:hint="eastAsia" w:ascii="仿宋" w:hAnsi="仿宋" w:eastAsia="仿宋" w:cs="仿宋"/>
          <w:b/>
          <w:bCs/>
          <w:sz w:val="24"/>
          <w:szCs w:val="24"/>
        </w:rPr>
        <w:t>）</w:t>
      </w:r>
      <w:r>
        <w:rPr>
          <w:rFonts w:hint="eastAsia" w:ascii="仿宋" w:hAnsi="仿宋" w:eastAsia="仿宋" w:cs="仿宋"/>
          <w:sz w:val="21"/>
          <w:szCs w:val="21"/>
        </w:rPr>
        <w:t>：</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（1）国家自然科学基金地区项目，51766010，带级间热回收的太阳能分级溶液集热/再生临界性能特性及热力学优化，2018-01至2021-12，参加</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（2）国家自然科学基金青年项目，51708271，夏热冬冷地区整体建筑热湿耦合传递一体化研究,2018-01至2020-12，参加</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（3）国家自然科学基金地区项目，51362021，热湿地区煤矿固体废弃物烧结自保温墙材力学与热物性一体化设计和可控设备，2014-01至2017-12，参加 </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（4）国家自然科学基金地区项目，51266010，太阳能溶液分级集热再生与空气预除湿耦合作用机理，2013-01至2016-12，参加 </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（5）国家自然科学基金青年项目，51208247，热湿气候地区多层墙体热、空气、湿耦合迁移动态模型及实验研究,2013-01至2015-12，主持</w:t>
      </w: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p>
    <w:p>
      <w:pPr>
        <w:keepNext w:val="0"/>
        <w:keepLines w:val="0"/>
        <w:pageBreakBefore w:val="0"/>
        <w:widowControl w:val="0"/>
        <w:kinsoku/>
        <w:wordWrap/>
        <w:overflowPunct/>
        <w:topLinePunct w:val="0"/>
        <w:autoSpaceDE/>
        <w:autoSpaceDN/>
        <w:bidi w:val="0"/>
        <w:adjustRightInd/>
        <w:snapToGrid w:val="0"/>
        <w:spacing w:line="288" w:lineRule="auto"/>
        <w:textAlignment w:val="auto"/>
        <w:rPr>
          <w:rFonts w:hint="eastAsia" w:ascii="仿宋" w:hAnsi="仿宋" w:eastAsia="仿宋" w:cs="仿宋"/>
          <w:sz w:val="21"/>
          <w:szCs w:val="21"/>
        </w:rPr>
      </w:pPr>
      <w:r>
        <w:rPr>
          <w:rFonts w:hint="eastAsia" w:ascii="仿宋" w:hAnsi="仿宋" w:eastAsia="仿宋" w:cs="仿宋"/>
          <w:b/>
          <w:bCs/>
          <w:sz w:val="24"/>
          <w:szCs w:val="24"/>
          <w:lang w:eastAsia="zh-CN"/>
        </w:rPr>
        <w:t>论文专著</w:t>
      </w:r>
      <w:r>
        <w:rPr>
          <w:rFonts w:hint="eastAsia" w:ascii="仿宋" w:hAnsi="仿宋" w:eastAsia="仿宋" w:cs="仿宋"/>
          <w:b/>
          <w:bCs/>
          <w:sz w:val="24"/>
          <w:szCs w:val="24"/>
        </w:rPr>
        <w:t>（限10项</w:t>
      </w:r>
      <w:r>
        <w:rPr>
          <w:rFonts w:hint="eastAsia" w:ascii="仿宋" w:hAnsi="仿宋" w:eastAsia="仿宋" w:cs="仿宋"/>
          <w:b/>
          <w:bCs/>
          <w:color w:val="FF0000"/>
          <w:sz w:val="24"/>
          <w:szCs w:val="24"/>
          <w:lang w:eastAsia="zh-CN"/>
        </w:rPr>
        <w:t>选填</w:t>
      </w:r>
      <w:r>
        <w:rPr>
          <w:rFonts w:hint="eastAsia" w:ascii="仿宋" w:hAnsi="仿宋" w:eastAsia="仿宋" w:cs="仿宋"/>
          <w:b/>
          <w:bCs/>
          <w:sz w:val="24"/>
          <w:szCs w:val="24"/>
        </w:rPr>
        <w:t>）：</w:t>
      </w:r>
      <w:r>
        <w:rPr>
          <w:rFonts w:hint="eastAsia" w:ascii="仿宋" w:hAnsi="仿宋" w:eastAsia="仿宋" w:cs="仿宋"/>
          <w:sz w:val="21"/>
          <w:szCs w:val="21"/>
        </w:rPr>
        <w:t xml:space="preserve">  </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(1)Guo Xingguo, Chen Youming, Deng Yongqiang. Development and experimental validation of a one-dimensional dynamic hygrothermal modeling based on air humidity ratio, Journal of Central South University of Technology, 2012, 19(3): 703-708 </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(2) 郭兴国,刘英,罗鸿韬,刘向伟,陈国杰.热湿气候地区墙体热湿耦合迁移模型热湿物性参数灵敏度分析, 建筑科学, 2019, 35(04): 66-69 </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(3)郭兴国,王佳, 史子群,刘向伟,陈国杰.加气混凝土湿参数测试实验研究, 硅酸盐通报, 2018, 37 (12): 3939-3945  </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 xml:space="preserve">(4) 张景欣,郭兴国,陈友明,陈国杰. 墙体内热湿耦合过程的时域递归展开算法, 土木建筑与环境工程 , 2015, 37(6): 147-152 </w:t>
      </w:r>
    </w:p>
    <w:p>
      <w:pPr>
        <w:keepNext w:val="0"/>
        <w:keepLines w:val="0"/>
        <w:widowControl/>
        <w:numPr>
          <w:ilvl w:val="0"/>
          <w:numId w:val="0"/>
        </w:numPr>
        <w:suppressLineNumbers w:val="0"/>
        <w:jc w:val="left"/>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(5)郭兴国，季姜君，刘向伟.一种基于热湿耦合的装配式建筑热桥分析方法，中国，ZL202110685229.3</w:t>
      </w:r>
    </w:p>
    <w:p>
      <w:pPr>
        <w:rPr>
          <w:rFonts w:ascii="Times New Roman" w:hAnsi="Times New Roman" w:cs="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9A1077"/>
    <w:multiLevelType w:val="multilevel"/>
    <w:tmpl w:val="3C9A107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4C366BB1"/>
    <w:multiLevelType w:val="multilevel"/>
    <w:tmpl w:val="4C366BB1"/>
    <w:lvl w:ilvl="0" w:tentative="0">
      <w:start w:val="1"/>
      <w:numFmt w:val="bullet"/>
      <w:pStyle w:val="13"/>
      <w:lvlText w:val=""/>
      <w:lvlJc w:val="left"/>
      <w:pPr>
        <w:tabs>
          <w:tab w:val="left" w:pos="605"/>
        </w:tabs>
        <w:ind w:left="605" w:hanging="245"/>
      </w:pPr>
      <w:rPr>
        <w:rFonts w:hint="default" w:ascii="Symbol" w:hAnsi="Symbol"/>
      </w:rPr>
    </w:lvl>
    <w:lvl w:ilvl="1" w:tentative="0">
      <w:start w:val="1"/>
      <w:numFmt w:val="bullet"/>
      <w:lvlText w:val=""/>
      <w:lvlJc w:val="left"/>
      <w:pPr>
        <w:tabs>
          <w:tab w:val="left" w:pos="1325"/>
        </w:tabs>
        <w:ind w:left="1325" w:hanging="360"/>
      </w:pPr>
      <w:rPr>
        <w:rFonts w:hint="default" w:ascii="Symbol" w:hAnsi="Symbol"/>
      </w:rPr>
    </w:lvl>
    <w:lvl w:ilvl="2" w:tentative="0">
      <w:start w:val="1"/>
      <w:numFmt w:val="bullet"/>
      <w:lvlText w:val=""/>
      <w:lvlJc w:val="left"/>
      <w:pPr>
        <w:tabs>
          <w:tab w:val="left" w:pos="2045"/>
        </w:tabs>
        <w:ind w:left="2045" w:right="1800" w:hanging="360"/>
      </w:pPr>
      <w:rPr>
        <w:rFonts w:hint="default" w:ascii="Wingdings" w:hAnsi="Wingdings"/>
      </w:rPr>
    </w:lvl>
    <w:lvl w:ilvl="3" w:tentative="0">
      <w:start w:val="1"/>
      <w:numFmt w:val="bullet"/>
      <w:lvlText w:val=""/>
      <w:lvlJc w:val="left"/>
      <w:pPr>
        <w:tabs>
          <w:tab w:val="left" w:pos="2765"/>
        </w:tabs>
        <w:ind w:left="2765" w:right="2520" w:hanging="360"/>
      </w:pPr>
      <w:rPr>
        <w:rFonts w:hint="default" w:ascii="Symbol" w:hAnsi="Symbol"/>
      </w:rPr>
    </w:lvl>
    <w:lvl w:ilvl="4" w:tentative="0">
      <w:start w:val="1"/>
      <w:numFmt w:val="bullet"/>
      <w:lvlText w:val="o"/>
      <w:lvlJc w:val="left"/>
      <w:pPr>
        <w:tabs>
          <w:tab w:val="left" w:pos="3485"/>
        </w:tabs>
        <w:ind w:left="3485" w:right="3240" w:hanging="360"/>
      </w:pPr>
      <w:rPr>
        <w:rFonts w:hint="default" w:ascii="Courier New" w:hAnsi="Courier New" w:cs="Courier New"/>
      </w:rPr>
    </w:lvl>
    <w:lvl w:ilvl="5" w:tentative="0">
      <w:start w:val="1"/>
      <w:numFmt w:val="bullet"/>
      <w:lvlText w:val=""/>
      <w:lvlJc w:val="left"/>
      <w:pPr>
        <w:tabs>
          <w:tab w:val="left" w:pos="4205"/>
        </w:tabs>
        <w:ind w:left="4205" w:right="3960" w:hanging="360"/>
      </w:pPr>
      <w:rPr>
        <w:rFonts w:hint="default" w:ascii="Wingdings" w:hAnsi="Wingdings"/>
      </w:rPr>
    </w:lvl>
    <w:lvl w:ilvl="6" w:tentative="0">
      <w:start w:val="1"/>
      <w:numFmt w:val="bullet"/>
      <w:lvlText w:val=""/>
      <w:lvlJc w:val="left"/>
      <w:pPr>
        <w:tabs>
          <w:tab w:val="left" w:pos="4925"/>
        </w:tabs>
        <w:ind w:left="4925" w:right="4680" w:hanging="360"/>
      </w:pPr>
      <w:rPr>
        <w:rFonts w:hint="default" w:ascii="Symbol" w:hAnsi="Symbol"/>
      </w:rPr>
    </w:lvl>
    <w:lvl w:ilvl="7" w:tentative="0">
      <w:start w:val="1"/>
      <w:numFmt w:val="bullet"/>
      <w:lvlText w:val="o"/>
      <w:lvlJc w:val="left"/>
      <w:pPr>
        <w:tabs>
          <w:tab w:val="left" w:pos="5645"/>
        </w:tabs>
        <w:ind w:left="5645" w:right="5400" w:hanging="360"/>
      </w:pPr>
      <w:rPr>
        <w:rFonts w:hint="default" w:ascii="Courier New" w:hAnsi="Courier New" w:cs="Courier New"/>
      </w:rPr>
    </w:lvl>
    <w:lvl w:ilvl="8" w:tentative="0">
      <w:start w:val="1"/>
      <w:numFmt w:val="bullet"/>
      <w:lvlText w:val=""/>
      <w:lvlJc w:val="left"/>
      <w:pPr>
        <w:tabs>
          <w:tab w:val="left" w:pos="6365"/>
        </w:tabs>
        <w:ind w:left="6365" w:right="612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1ZTMzMGUwZTc4YjFkNGM3MzQ0MTMyNGM5OWY3YmEifQ=="/>
  </w:docVars>
  <w:rsids>
    <w:rsidRoot w:val="00796D71"/>
    <w:rsid w:val="00015E82"/>
    <w:rsid w:val="000369FD"/>
    <w:rsid w:val="00055545"/>
    <w:rsid w:val="0008087D"/>
    <w:rsid w:val="000B0601"/>
    <w:rsid w:val="000C234E"/>
    <w:rsid w:val="000C29E2"/>
    <w:rsid w:val="0012074B"/>
    <w:rsid w:val="00156777"/>
    <w:rsid w:val="00187424"/>
    <w:rsid w:val="001926C5"/>
    <w:rsid w:val="00196B5C"/>
    <w:rsid w:val="001B1DAF"/>
    <w:rsid w:val="001E2356"/>
    <w:rsid w:val="002231D7"/>
    <w:rsid w:val="00223940"/>
    <w:rsid w:val="002352CA"/>
    <w:rsid w:val="00281CDE"/>
    <w:rsid w:val="002A5CB8"/>
    <w:rsid w:val="002A5FE9"/>
    <w:rsid w:val="002A668D"/>
    <w:rsid w:val="002C3CD6"/>
    <w:rsid w:val="002E0BCC"/>
    <w:rsid w:val="002F1B64"/>
    <w:rsid w:val="002F6662"/>
    <w:rsid w:val="002F70AD"/>
    <w:rsid w:val="00317D8D"/>
    <w:rsid w:val="00367E41"/>
    <w:rsid w:val="00391C8C"/>
    <w:rsid w:val="00395F8B"/>
    <w:rsid w:val="003E2573"/>
    <w:rsid w:val="0040764E"/>
    <w:rsid w:val="0042573A"/>
    <w:rsid w:val="00433285"/>
    <w:rsid w:val="00436061"/>
    <w:rsid w:val="00443C7B"/>
    <w:rsid w:val="00447034"/>
    <w:rsid w:val="004705B0"/>
    <w:rsid w:val="00472AB0"/>
    <w:rsid w:val="00497205"/>
    <w:rsid w:val="004A0D74"/>
    <w:rsid w:val="004A2E05"/>
    <w:rsid w:val="004A4A8F"/>
    <w:rsid w:val="00506399"/>
    <w:rsid w:val="00541566"/>
    <w:rsid w:val="00545C6F"/>
    <w:rsid w:val="00551D11"/>
    <w:rsid w:val="005575BC"/>
    <w:rsid w:val="00573B93"/>
    <w:rsid w:val="00582DB7"/>
    <w:rsid w:val="00597A4E"/>
    <w:rsid w:val="005A3624"/>
    <w:rsid w:val="006306CC"/>
    <w:rsid w:val="00646321"/>
    <w:rsid w:val="0064668F"/>
    <w:rsid w:val="00672736"/>
    <w:rsid w:val="00674FB3"/>
    <w:rsid w:val="00681769"/>
    <w:rsid w:val="00682B34"/>
    <w:rsid w:val="00684514"/>
    <w:rsid w:val="00686205"/>
    <w:rsid w:val="006B3ED4"/>
    <w:rsid w:val="006C6D21"/>
    <w:rsid w:val="006D6860"/>
    <w:rsid w:val="006E6E08"/>
    <w:rsid w:val="006F6FF5"/>
    <w:rsid w:val="00711F40"/>
    <w:rsid w:val="0073643F"/>
    <w:rsid w:val="00796D71"/>
    <w:rsid w:val="007A0B21"/>
    <w:rsid w:val="007A1F25"/>
    <w:rsid w:val="007C3536"/>
    <w:rsid w:val="007C5D42"/>
    <w:rsid w:val="007D6401"/>
    <w:rsid w:val="007F4A80"/>
    <w:rsid w:val="0085335E"/>
    <w:rsid w:val="0087167F"/>
    <w:rsid w:val="008A0369"/>
    <w:rsid w:val="008B4D6A"/>
    <w:rsid w:val="008B54BF"/>
    <w:rsid w:val="008C7BC3"/>
    <w:rsid w:val="008E68FD"/>
    <w:rsid w:val="008F296F"/>
    <w:rsid w:val="0091218C"/>
    <w:rsid w:val="00922B5C"/>
    <w:rsid w:val="009277D3"/>
    <w:rsid w:val="0094488A"/>
    <w:rsid w:val="00944A9C"/>
    <w:rsid w:val="009642CF"/>
    <w:rsid w:val="009E191C"/>
    <w:rsid w:val="009E2B2A"/>
    <w:rsid w:val="009E6DB3"/>
    <w:rsid w:val="009F2E70"/>
    <w:rsid w:val="009F7622"/>
    <w:rsid w:val="00A05164"/>
    <w:rsid w:val="00A17D67"/>
    <w:rsid w:val="00A34F8F"/>
    <w:rsid w:val="00A36861"/>
    <w:rsid w:val="00A518F2"/>
    <w:rsid w:val="00A843DA"/>
    <w:rsid w:val="00AA583B"/>
    <w:rsid w:val="00AB31B4"/>
    <w:rsid w:val="00AC04CB"/>
    <w:rsid w:val="00B07BD9"/>
    <w:rsid w:val="00B20278"/>
    <w:rsid w:val="00B36C15"/>
    <w:rsid w:val="00B72C59"/>
    <w:rsid w:val="00BB2658"/>
    <w:rsid w:val="00BB33EF"/>
    <w:rsid w:val="00BC3BFA"/>
    <w:rsid w:val="00BE546A"/>
    <w:rsid w:val="00BE5D56"/>
    <w:rsid w:val="00BF3959"/>
    <w:rsid w:val="00BF43EB"/>
    <w:rsid w:val="00BF5640"/>
    <w:rsid w:val="00C1059A"/>
    <w:rsid w:val="00C12A89"/>
    <w:rsid w:val="00C21DDF"/>
    <w:rsid w:val="00C23CFC"/>
    <w:rsid w:val="00C33744"/>
    <w:rsid w:val="00C51127"/>
    <w:rsid w:val="00C51AD1"/>
    <w:rsid w:val="00C7011E"/>
    <w:rsid w:val="00C75AE1"/>
    <w:rsid w:val="00CE2DC5"/>
    <w:rsid w:val="00CE4A31"/>
    <w:rsid w:val="00D0016B"/>
    <w:rsid w:val="00D21DDF"/>
    <w:rsid w:val="00D375F9"/>
    <w:rsid w:val="00D641ED"/>
    <w:rsid w:val="00D7036B"/>
    <w:rsid w:val="00DA21A8"/>
    <w:rsid w:val="00DB10EF"/>
    <w:rsid w:val="00DB63FE"/>
    <w:rsid w:val="00DB6E15"/>
    <w:rsid w:val="00DD37AD"/>
    <w:rsid w:val="00E17107"/>
    <w:rsid w:val="00E86FA8"/>
    <w:rsid w:val="00EA22DC"/>
    <w:rsid w:val="00EC6DD0"/>
    <w:rsid w:val="00EC6E16"/>
    <w:rsid w:val="00ED0465"/>
    <w:rsid w:val="00EE07CB"/>
    <w:rsid w:val="00EE1C1E"/>
    <w:rsid w:val="00F10327"/>
    <w:rsid w:val="00F35098"/>
    <w:rsid w:val="00F66704"/>
    <w:rsid w:val="00F67F6A"/>
    <w:rsid w:val="00F82D7C"/>
    <w:rsid w:val="00F95754"/>
    <w:rsid w:val="00FC698A"/>
    <w:rsid w:val="00FF38B6"/>
    <w:rsid w:val="00FF446A"/>
    <w:rsid w:val="015A7D35"/>
    <w:rsid w:val="026305F6"/>
    <w:rsid w:val="060519C4"/>
    <w:rsid w:val="06B70F10"/>
    <w:rsid w:val="085D5AE7"/>
    <w:rsid w:val="087B41C0"/>
    <w:rsid w:val="0D3A3CED"/>
    <w:rsid w:val="1081433D"/>
    <w:rsid w:val="128A572B"/>
    <w:rsid w:val="130D010A"/>
    <w:rsid w:val="14634486"/>
    <w:rsid w:val="18095344"/>
    <w:rsid w:val="1A004525"/>
    <w:rsid w:val="214747E7"/>
    <w:rsid w:val="217A696B"/>
    <w:rsid w:val="218B501C"/>
    <w:rsid w:val="24DB53C5"/>
    <w:rsid w:val="25565941"/>
    <w:rsid w:val="26EF7DFB"/>
    <w:rsid w:val="2734119B"/>
    <w:rsid w:val="281178FD"/>
    <w:rsid w:val="2C8B2374"/>
    <w:rsid w:val="2D8D7A26"/>
    <w:rsid w:val="2DB87198"/>
    <w:rsid w:val="2F4B1946"/>
    <w:rsid w:val="31837ABD"/>
    <w:rsid w:val="33DC122D"/>
    <w:rsid w:val="376E2915"/>
    <w:rsid w:val="37D22C05"/>
    <w:rsid w:val="38673C95"/>
    <w:rsid w:val="3A1D0F38"/>
    <w:rsid w:val="3A6E524A"/>
    <w:rsid w:val="3D460E5A"/>
    <w:rsid w:val="3FA348D5"/>
    <w:rsid w:val="3FD140EA"/>
    <w:rsid w:val="412070EB"/>
    <w:rsid w:val="44352E99"/>
    <w:rsid w:val="44B518E4"/>
    <w:rsid w:val="44B85878"/>
    <w:rsid w:val="499500DF"/>
    <w:rsid w:val="4B3D6AD7"/>
    <w:rsid w:val="4C0F2222"/>
    <w:rsid w:val="4C891FD4"/>
    <w:rsid w:val="4DA90454"/>
    <w:rsid w:val="4E0833CC"/>
    <w:rsid w:val="4F3501F1"/>
    <w:rsid w:val="51383FC9"/>
    <w:rsid w:val="51764AF1"/>
    <w:rsid w:val="521B696B"/>
    <w:rsid w:val="56535401"/>
    <w:rsid w:val="576935E7"/>
    <w:rsid w:val="57EF4CB5"/>
    <w:rsid w:val="5AC02939"/>
    <w:rsid w:val="5B0647F0"/>
    <w:rsid w:val="5B914A01"/>
    <w:rsid w:val="5D526412"/>
    <w:rsid w:val="604A33D1"/>
    <w:rsid w:val="622C5484"/>
    <w:rsid w:val="63DC4C88"/>
    <w:rsid w:val="68E36170"/>
    <w:rsid w:val="6ADE7537"/>
    <w:rsid w:val="6AE34B4E"/>
    <w:rsid w:val="6CC643F5"/>
    <w:rsid w:val="6CF33DC8"/>
    <w:rsid w:val="71DE606F"/>
    <w:rsid w:val="73840550"/>
    <w:rsid w:val="73922C6D"/>
    <w:rsid w:val="74546174"/>
    <w:rsid w:val="74AB66DC"/>
    <w:rsid w:val="76F65C09"/>
    <w:rsid w:val="76FF2429"/>
    <w:rsid w:val="77671D01"/>
    <w:rsid w:val="77BA4E88"/>
    <w:rsid w:val="7B89704B"/>
    <w:rsid w:val="7BFF7D19"/>
    <w:rsid w:val="7C44306D"/>
    <w:rsid w:val="7DF32EA2"/>
    <w:rsid w:val="7E490D14"/>
    <w:rsid w:val="7F076C05"/>
    <w:rsid w:val="7FD648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9"/>
    <w:pPr>
      <w:keepNext/>
      <w:keepLines/>
      <w:numPr>
        <w:ilvl w:val="3"/>
        <w:numId w:val="1"/>
      </w:numPr>
      <w:spacing w:before="280" w:after="290" w:line="376" w:lineRule="auto"/>
      <w:outlineLvl w:val="3"/>
    </w:pPr>
    <w:rPr>
      <w:rFonts w:ascii="Cambria" w:hAnsi="Cambria"/>
      <w:b/>
      <w:bCs/>
      <w:sz w:val="28"/>
      <w:szCs w:val="2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9"/>
    <w:unhideWhenUsed/>
    <w:qFormat/>
    <w:uiPriority w:val="99"/>
    <w:pPr>
      <w:spacing w:after="12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Body Text First Indent"/>
    <w:basedOn w:val="3"/>
    <w:link w:val="10"/>
    <w:qFormat/>
    <w:uiPriority w:val="0"/>
    <w:pPr>
      <w:spacing w:after="0" w:line="360" w:lineRule="auto"/>
      <w:ind w:firstLine="420" w:firstLineChars="100"/>
    </w:pPr>
    <w:rPr>
      <w:rFonts w:ascii="Times New Roman" w:hAnsi="Times New Roman" w:eastAsia="宋体"/>
      <w:sz w:val="30"/>
      <w:szCs w:val="24"/>
    </w:rPr>
  </w:style>
  <w:style w:type="character" w:customStyle="1" w:styleId="9">
    <w:name w:val="正文文本 字符"/>
    <w:basedOn w:val="8"/>
    <w:link w:val="3"/>
    <w:semiHidden/>
    <w:qFormat/>
    <w:uiPriority w:val="99"/>
  </w:style>
  <w:style w:type="character" w:customStyle="1" w:styleId="10">
    <w:name w:val="正文文本首行缩进 字符"/>
    <w:basedOn w:val="9"/>
    <w:link w:val="6"/>
    <w:qFormat/>
    <w:uiPriority w:val="0"/>
    <w:rPr>
      <w:rFonts w:ascii="Times New Roman" w:hAnsi="Times New Roman" w:eastAsia="宋体"/>
      <w:sz w:val="30"/>
      <w:szCs w:val="24"/>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customStyle="1" w:styleId="13">
    <w:name w:val="details w/bullets 1"/>
    <w:basedOn w:val="1"/>
    <w:qFormat/>
    <w:uiPriority w:val="0"/>
    <w:pPr>
      <w:widowControl/>
      <w:numPr>
        <w:ilvl w:val="0"/>
        <w:numId w:val="2"/>
      </w:numPr>
      <w:jc w:val="left"/>
    </w:pPr>
    <w:rPr>
      <w:rFonts w:ascii="Times New Roman" w:hAnsi="Times New Roman" w:eastAsia="Times New Roman" w:cs="Times New Roman"/>
      <w:kern w:val="0"/>
      <w:sz w:val="20"/>
      <w:szCs w:val="24"/>
      <w:lang w:val="zh-CN"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900</Words>
  <Characters>2021</Characters>
  <Lines>26</Lines>
  <Paragraphs>7</Paragraphs>
  <TotalTime>1</TotalTime>
  <ScaleCrop>false</ScaleCrop>
  <LinksUpToDate>false</LinksUpToDate>
  <CharactersWithSpaces>2182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2022-09-15T01:42:00Z</dcterms:created>
  <dc:creator>熊进刚</dc:creator>
  <cp:lastModifiedBy>Administrator</cp:lastModifiedBy>
  <cp:lastPrinted>2023-10-12T04:12:00Z</cp:lastPrinted>
  <dcterms:modified xsi:type="dcterms:W3CDTF">2023-10-23T03:21:55Z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9C961499B0834720B33EB3952ECBD399_13</vt:lpwstr>
  </property>
</Properties>
</file>